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D5D2C">
      <w:pPr>
        <w:spacing w:line="20" w:lineRule="exact"/>
        <w:jc w:val="center"/>
        <w:rPr>
          <w:rFonts w:ascii="黑体" w:hAnsi="黑体" w:eastAsia="黑体"/>
          <w:sz w:val="32"/>
          <w:szCs w:val="32"/>
        </w:rPr>
      </w:pPr>
      <w:bookmarkStart w:id="0" w:name="BookMark4"/>
    </w:p>
    <w:p w14:paraId="55A53B50">
      <w:pPr>
        <w:spacing w:line="20" w:lineRule="exact"/>
        <w:jc w:val="center"/>
        <w:rPr>
          <w:rFonts w:ascii="黑体" w:hAnsi="黑体" w:eastAsia="黑体"/>
          <w:sz w:val="32"/>
          <w:szCs w:val="32"/>
        </w:rPr>
      </w:pPr>
    </w:p>
    <w:sdt>
      <w:sdtPr>
        <w:tag w:val="NEW_STAND_NAME"/>
        <w:id w:val="595910757"/>
        <w:lock w:val="sdtLocked"/>
        <w:placeholder>
          <w:docPart w:val="8E388DF2980D47788F0A9225D198ED2D"/>
        </w:placeholder>
      </w:sdtPr>
      <w:sdtContent>
        <w:p w14:paraId="49A00813">
          <w:pPr>
            <w:pStyle w:val="180"/>
            <w:keepNext w:val="0"/>
            <w:keepLines w:val="0"/>
            <w:pageBreakBefore w:val="0"/>
            <w:widowControl/>
            <w:kinsoku/>
            <w:wordWrap/>
            <w:overflowPunct/>
            <w:topLinePunct w:val="0"/>
            <w:autoSpaceDE/>
            <w:autoSpaceDN/>
            <w:bidi w:val="0"/>
            <w:adjustRightInd/>
            <w:snapToGrid/>
            <w:spacing w:before="0" w:after="0"/>
            <w:textAlignment w:val="auto"/>
          </w:pPr>
          <w:bookmarkStart w:id="1" w:name="NEW_STAND_NAME"/>
          <w:r>
            <w:rPr>
              <w:rFonts w:hint="eastAsia"/>
            </w:rPr>
            <w:t>零碳工厂评价规范</w:t>
          </w:r>
        </w:p>
      </w:sdtContent>
    </w:sdt>
    <w:p w14:paraId="2882F4C0">
      <w:pPr>
        <w:pStyle w:val="180"/>
        <w:spacing w:before="240" w:beforeLines="100" w:after="528" w:afterLines="220"/>
        <w:rPr>
          <w:rFonts w:hint="eastAsia" w:eastAsia="黑体"/>
          <w:lang w:eastAsia="zh-CN"/>
        </w:rPr>
      </w:pPr>
      <w:bookmarkStart w:id="48" w:name="_GoBack"/>
      <w:bookmarkEnd w:id="48"/>
      <w:r>
        <w:rPr>
          <w:rFonts w:hint="eastAsia"/>
          <w:lang w:eastAsia="zh-CN"/>
        </w:rPr>
        <w:t>（</w:t>
      </w:r>
      <w:r>
        <w:rPr>
          <w:rFonts w:hint="eastAsia"/>
          <w:lang w:val="en-US" w:eastAsia="zh-CN"/>
        </w:rPr>
        <w:t>征求意见稿</w:t>
      </w:r>
      <w:r>
        <w:rPr>
          <w:rFonts w:hint="eastAsia"/>
          <w:lang w:eastAsia="zh-CN"/>
        </w:rPr>
        <w:t>）</w:t>
      </w:r>
    </w:p>
    <w:bookmarkEnd w:id="1"/>
    <w:p w14:paraId="19E97EB1">
      <w:pPr>
        <w:pStyle w:val="107"/>
        <w:spacing w:before="240" w:after="240"/>
      </w:pPr>
      <w:bookmarkStart w:id="2" w:name="_Toc17233333"/>
      <w:bookmarkStart w:id="3" w:name="_Toc169262723"/>
      <w:bookmarkStart w:id="4" w:name="_Toc26718930"/>
      <w:bookmarkStart w:id="5" w:name="_Toc24884218"/>
      <w:bookmarkStart w:id="6" w:name="_Toc24884211"/>
      <w:bookmarkStart w:id="7" w:name="_Toc169280299"/>
      <w:bookmarkStart w:id="8" w:name="_Toc26648465"/>
      <w:bookmarkStart w:id="9" w:name="_Toc17233325"/>
      <w:bookmarkStart w:id="10" w:name="_Toc97192964"/>
      <w:bookmarkStart w:id="11" w:name="_Toc26986771"/>
      <w:bookmarkStart w:id="12" w:name="_Toc26986530"/>
      <w:r>
        <w:rPr>
          <w:rFonts w:hint="eastAsia"/>
        </w:rPr>
        <w:t>范围</w:t>
      </w:r>
      <w:bookmarkEnd w:id="2"/>
      <w:bookmarkEnd w:id="3"/>
      <w:bookmarkEnd w:id="4"/>
      <w:bookmarkEnd w:id="5"/>
      <w:bookmarkEnd w:id="6"/>
      <w:bookmarkEnd w:id="7"/>
      <w:bookmarkEnd w:id="8"/>
      <w:bookmarkEnd w:id="9"/>
      <w:bookmarkEnd w:id="10"/>
      <w:bookmarkEnd w:id="11"/>
      <w:bookmarkEnd w:id="12"/>
    </w:p>
    <w:p w14:paraId="349AFCA8">
      <w:pPr>
        <w:pStyle w:val="59"/>
        <w:ind w:firstLine="420"/>
      </w:pPr>
      <w:bookmarkStart w:id="13" w:name="_Toc17233334"/>
      <w:bookmarkStart w:id="14" w:name="_Toc24884219"/>
      <w:bookmarkStart w:id="15" w:name="_Toc24884212"/>
      <w:bookmarkStart w:id="16" w:name="_Toc26648466"/>
      <w:bookmarkStart w:id="17" w:name="_Toc17233326"/>
      <w:r>
        <w:rPr>
          <w:rFonts w:hint="eastAsia"/>
        </w:rPr>
        <w:t>本文件规定了零碳工厂评价的基本要求、评价指标体系和评价要求。</w:t>
      </w:r>
    </w:p>
    <w:p w14:paraId="11CB41C4">
      <w:pPr>
        <w:pStyle w:val="59"/>
        <w:ind w:firstLine="420"/>
      </w:pPr>
      <w:r>
        <w:rPr>
          <w:rFonts w:hint="eastAsia"/>
        </w:rPr>
        <w:t>本文件适用于工业企业开展零碳工厂评价工作。</w:t>
      </w:r>
    </w:p>
    <w:p w14:paraId="106BA56C">
      <w:pPr>
        <w:pStyle w:val="107"/>
        <w:spacing w:before="240" w:after="240"/>
      </w:pPr>
      <w:bookmarkStart w:id="18" w:name="_Toc169280300"/>
      <w:bookmarkStart w:id="19" w:name="_Toc26986772"/>
      <w:bookmarkStart w:id="20" w:name="_Toc26986531"/>
      <w:bookmarkStart w:id="21" w:name="_Toc26718931"/>
      <w:bookmarkStart w:id="22" w:name="_Toc169262724"/>
      <w:bookmarkStart w:id="23" w:name="_Toc97192965"/>
      <w:r>
        <w:rPr>
          <w:rFonts w:hint="eastAsia"/>
        </w:rPr>
        <w:t>规范性引用文件</w:t>
      </w:r>
      <w:bookmarkEnd w:id="13"/>
      <w:bookmarkEnd w:id="14"/>
      <w:bookmarkEnd w:id="15"/>
      <w:bookmarkEnd w:id="16"/>
      <w:bookmarkEnd w:id="17"/>
      <w:bookmarkEnd w:id="18"/>
      <w:bookmarkEnd w:id="19"/>
      <w:bookmarkEnd w:id="20"/>
      <w:bookmarkEnd w:id="21"/>
      <w:bookmarkEnd w:id="22"/>
      <w:bookmarkEnd w:id="23"/>
    </w:p>
    <w:sdt>
      <w:sdtPr>
        <w:rPr>
          <w:rFonts w:hint="eastAsia"/>
        </w:rPr>
        <w:id w:val="715848253"/>
        <w:placeholder>
          <w:docPart w:val="81680A3426BE4F8682314E7A7084FE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9B229D">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70C4A3">
      <w:pPr>
        <w:pStyle w:val="59"/>
        <w:ind w:firstLine="420"/>
      </w:pPr>
      <w:r>
        <w:rPr>
          <w:rFonts w:hint="eastAsia"/>
        </w:rPr>
        <w:t>GB/T 23331  能源管理体系</w:t>
      </w:r>
      <w:r>
        <w:t xml:space="preserve">  </w:t>
      </w:r>
      <w:r>
        <w:rPr>
          <w:rFonts w:hint="eastAsia"/>
        </w:rPr>
        <w:t>要求及使用指南</w:t>
      </w:r>
    </w:p>
    <w:p w14:paraId="75D4831D">
      <w:pPr>
        <w:pStyle w:val="59"/>
        <w:ind w:firstLine="420"/>
      </w:pPr>
      <w:r>
        <w:rPr>
          <w:rFonts w:hint="eastAsia"/>
        </w:rPr>
        <w:t>GB/T 24256  产品生态设计通则</w:t>
      </w:r>
    </w:p>
    <w:p w14:paraId="03DF0E55">
      <w:pPr>
        <w:pStyle w:val="59"/>
        <w:ind w:firstLine="420"/>
      </w:pPr>
      <w:r>
        <w:rPr>
          <w:rFonts w:hint="eastAsia"/>
        </w:rPr>
        <w:t>GB/T 32150  工业企业温室气体排放核算和报告通则</w:t>
      </w:r>
    </w:p>
    <w:p w14:paraId="4F8B1E65">
      <w:pPr>
        <w:pStyle w:val="59"/>
        <w:ind w:firstLine="420"/>
      </w:pPr>
      <w:r>
        <w:rPr>
          <w:rFonts w:hint="eastAsia"/>
        </w:rPr>
        <w:t>GB/T 36132  绿色工厂评价通则</w:t>
      </w:r>
    </w:p>
    <w:p w14:paraId="4770E8B1">
      <w:pPr>
        <w:pStyle w:val="59"/>
        <w:ind w:firstLine="420"/>
      </w:pPr>
      <w:r>
        <w:rPr>
          <w:rFonts w:hint="eastAsia"/>
        </w:rPr>
        <w:t>GB/T 50878  绿色工业建筑评价标准</w:t>
      </w:r>
    </w:p>
    <w:p w14:paraId="4A69356A">
      <w:pPr>
        <w:pStyle w:val="59"/>
        <w:ind w:firstLine="420"/>
      </w:pPr>
      <w:r>
        <w:rPr>
          <w:rFonts w:hint="eastAsia"/>
        </w:rPr>
        <w:t>GB 51245  工业建筑节能设计统一标准</w:t>
      </w:r>
    </w:p>
    <w:p w14:paraId="3C6EB4D5">
      <w:pPr>
        <w:pStyle w:val="59"/>
        <w:ind w:firstLine="420"/>
      </w:pPr>
      <w:r>
        <w:rPr>
          <w:rFonts w:hint="eastAsia"/>
        </w:rPr>
        <w:t>GB 55015  建筑节能与可再生能源利用通用规范</w:t>
      </w:r>
    </w:p>
    <w:p w14:paraId="0D3B0393">
      <w:pPr>
        <w:pStyle w:val="59"/>
        <w:ind w:firstLine="420"/>
      </w:pPr>
      <w:r>
        <w:rPr>
          <w:rFonts w:hint="eastAsia"/>
        </w:rPr>
        <w:t>T</w:t>
      </w:r>
      <w:r>
        <w:t xml:space="preserve">/CCAA 39  </w:t>
      </w:r>
      <w:r>
        <w:rPr>
          <w:rFonts w:hint="eastAsia"/>
        </w:rPr>
        <w:t xml:space="preserve">碳管理体系 </w:t>
      </w:r>
      <w:r>
        <w:t xml:space="preserve"> </w:t>
      </w:r>
      <w:r>
        <w:rPr>
          <w:rFonts w:hint="eastAsia"/>
        </w:rPr>
        <w:t>要求</w:t>
      </w:r>
    </w:p>
    <w:p w14:paraId="00524023">
      <w:pPr>
        <w:pStyle w:val="59"/>
        <w:ind w:firstLine="420"/>
      </w:pPr>
      <w:r>
        <w:rPr>
          <w:rFonts w:hint="eastAsia"/>
        </w:rPr>
        <w:t>ISO 14064-1</w:t>
      </w:r>
      <w:r>
        <w:t xml:space="preserve">  </w:t>
      </w:r>
      <w:r>
        <w:rPr>
          <w:rFonts w:hint="eastAsia"/>
        </w:rPr>
        <w:t>组织层次上对温室气体排放和清除的量化和报告的规范及指南（Greenhouse gases — Part 1:Specification with guidance at the organization level for quantification and reporting of greenhouse gas emissions and removals）</w:t>
      </w:r>
    </w:p>
    <w:p w14:paraId="3048ED69">
      <w:pPr>
        <w:pStyle w:val="107"/>
        <w:spacing w:before="240" w:after="240"/>
      </w:pPr>
      <w:bookmarkStart w:id="24" w:name="_Toc97192966"/>
      <w:bookmarkStart w:id="25" w:name="_Toc169280301"/>
      <w:bookmarkStart w:id="26" w:name="_Toc169262725"/>
      <w:r>
        <w:rPr>
          <w:rFonts w:hint="eastAsia"/>
          <w:szCs w:val="21"/>
        </w:rPr>
        <w:t>术语和定义</w:t>
      </w:r>
      <w:bookmarkEnd w:id="24"/>
      <w:bookmarkEnd w:id="25"/>
      <w:bookmarkEnd w:id="26"/>
    </w:p>
    <w:sdt>
      <w:sdtPr>
        <w:id w:val="-1909835108"/>
        <w:placeholder>
          <w:docPart w:val="AAD82BF769A44C1FA3B3E9EB652C3E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4F0C5D">
          <w:pPr>
            <w:pStyle w:val="59"/>
            <w:ind w:firstLine="420"/>
          </w:pPr>
          <w:bookmarkStart w:id="27" w:name="_Toc26986532"/>
          <w:bookmarkEnd w:id="27"/>
          <w:r>
            <w:t>下列术语和定义适用于本文件。</w:t>
          </w:r>
        </w:p>
      </w:sdtContent>
    </w:sdt>
    <w:p w14:paraId="0B10B3F8">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零碳工厂  zero carbon factory</w:t>
      </w:r>
    </w:p>
    <w:p w14:paraId="1CE3A953">
      <w:pPr>
        <w:pStyle w:val="59"/>
        <w:ind w:firstLine="420"/>
      </w:pPr>
      <w:r>
        <w:rPr>
          <w:rFonts w:hint="eastAsia"/>
        </w:rPr>
        <w:t>温室气体排放核算边界内，在一定时间内（通常以年度为单位）生产、服务过程中产生的温室气体排放量，按照二氧化碳当量计算，在自主减排的基础上，剩余排放量由核算边界外的减排项目清除，和（或）相应数量的碳信用抵消的工厂。</w:t>
      </w:r>
    </w:p>
    <w:p w14:paraId="0CE66130">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温室气体  greenhouse gas</w:t>
      </w:r>
    </w:p>
    <w:p w14:paraId="6C580938">
      <w:pPr>
        <w:pStyle w:val="59"/>
        <w:ind w:firstLine="420"/>
      </w:pPr>
      <w:r>
        <w:rPr>
          <w:rFonts w:hint="eastAsia"/>
        </w:rPr>
        <w:t>大气层中自然存在的和由于人类活动产生的能够吸收和散发由地球表面、大气层和云层所产生的、波长在红外光谱内的辐射的气态成分。</w:t>
      </w:r>
    </w:p>
    <w:p w14:paraId="5C4338AD">
      <w:pPr>
        <w:pStyle w:val="182"/>
      </w:pPr>
      <w:r>
        <w:rPr>
          <w:rFonts w:hint="eastAsia"/>
        </w:rPr>
        <w:t>如无特殊说明，本文件中的温室气体包括二氧化碳（CO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O）、氢氟碳化物（HFCs）、全氟碳化物（PFCs）、六氟化硫（SF</w:t>
      </w:r>
      <w:r>
        <w:rPr>
          <w:rFonts w:hint="eastAsia"/>
          <w:vertAlign w:val="subscript"/>
        </w:rPr>
        <w:t>6</w:t>
      </w:r>
      <w:r>
        <w:rPr>
          <w:rFonts w:hint="eastAsia"/>
        </w:rPr>
        <w:t>）与三氟化氮（NF</w:t>
      </w:r>
      <w:r>
        <w:rPr>
          <w:rFonts w:hint="eastAsia"/>
          <w:vertAlign w:val="subscript"/>
        </w:rPr>
        <w:t>3</w:t>
      </w:r>
      <w:r>
        <w:rPr>
          <w:rFonts w:hint="eastAsia"/>
        </w:rPr>
        <w:t>）。</w:t>
      </w:r>
    </w:p>
    <w:p w14:paraId="6B66599C">
      <w:pPr>
        <w:pStyle w:val="59"/>
        <w:ind w:firstLine="420"/>
      </w:pPr>
      <w:r>
        <w:rPr>
          <w:rFonts w:hint="eastAsia"/>
        </w:rPr>
        <w:t>[来源：GB/T 32150—2015，3.1]</w:t>
      </w:r>
    </w:p>
    <w:p w14:paraId="7DBD148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自主减排  active emission reduction</w:t>
      </w:r>
    </w:p>
    <w:p w14:paraId="57C4454E">
      <w:pPr>
        <w:pStyle w:val="59"/>
        <w:ind w:firstLine="420"/>
      </w:pPr>
      <w:r>
        <w:rPr>
          <w:rFonts w:hint="eastAsia"/>
        </w:rPr>
        <w:t>工厂通过策划，应用先进适用的低碳技术，包括低碳能源的应用、设备和工艺的更新、材料的替代、管理等措施的实施，所带来的温室气体排放量减少的过程或活动。</w:t>
      </w:r>
    </w:p>
    <w:p w14:paraId="16C2C4E2">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全球增温潜势  global warming potential，GWP</w:t>
      </w:r>
    </w:p>
    <w:p w14:paraId="69C6D30F">
      <w:pPr>
        <w:pStyle w:val="59"/>
        <w:ind w:firstLine="420"/>
      </w:pPr>
      <w:r>
        <w:rPr>
          <w:rFonts w:hint="eastAsia"/>
        </w:rPr>
        <w:t>在一定时期（通常为100年）内，排放到大气中的1千克温室气体的辐射强迫与1千克二氧化碳的辐射强迫的比值。</w:t>
      </w:r>
    </w:p>
    <w:p w14:paraId="3B9086E5">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碳排放  carbon emission</w:t>
      </w:r>
    </w:p>
    <w:p w14:paraId="5BC27DE5">
      <w:pPr>
        <w:pStyle w:val="59"/>
        <w:ind w:firstLine="420"/>
      </w:pPr>
      <w:r>
        <w:rPr>
          <w:rFonts w:hint="eastAsia"/>
        </w:rPr>
        <w:t>在核算边界内，产品、服务和活动过程中各个环节产生的所有温室气体排放。碳排放的数量以二氧化碳当量的形式表示。</w:t>
      </w:r>
    </w:p>
    <w:p w14:paraId="42B80A7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碳抵消  carbon offset</w:t>
      </w:r>
    </w:p>
    <w:p w14:paraId="6DBD0C21">
      <w:pPr>
        <w:pStyle w:val="59"/>
        <w:ind w:firstLine="420"/>
      </w:pPr>
      <w:r>
        <w:rPr>
          <w:rFonts w:hint="eastAsia"/>
        </w:rPr>
        <w:t>通过核算边界外用于减少温室气体排放源或增加碳汇的措施，来补偿或抵消边界内直接或间接产生的温室气体排放的过程。</w:t>
      </w:r>
    </w:p>
    <w:p w14:paraId="2C89DE8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碳配额  carbon allowance</w:t>
      </w:r>
    </w:p>
    <w:p w14:paraId="5856CD43">
      <w:pPr>
        <w:pStyle w:val="59"/>
        <w:ind w:firstLine="420"/>
      </w:pPr>
      <w:r>
        <w:rPr>
          <w:rFonts w:hint="eastAsia"/>
        </w:rPr>
        <w:t>经生态环境部门批准，企业所获得的一定时期内向大气中排放温室气体（以二氧化碳当量计算）的许可排放量。</w:t>
      </w:r>
    </w:p>
    <w:p w14:paraId="7A34FEAF">
      <w:pPr>
        <w:pStyle w:val="59"/>
        <w:ind w:firstLine="360"/>
      </w:pPr>
      <w:r>
        <w:rPr>
          <w:rFonts w:hint="eastAsia"/>
          <w:sz w:val="18"/>
          <w:szCs w:val="18"/>
        </w:rPr>
        <w:t>注：1个单位碳配额相当于1吨二氧化碳当量</w:t>
      </w:r>
      <w:r>
        <w:rPr>
          <w:rFonts w:hint="eastAsia"/>
        </w:rPr>
        <w:t>。</w:t>
      </w:r>
    </w:p>
    <w:p w14:paraId="20F4278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碳信用  offset credits</w:t>
      </w:r>
    </w:p>
    <w:p w14:paraId="105F0D12">
      <w:pPr>
        <w:pStyle w:val="59"/>
        <w:ind w:firstLine="420"/>
      </w:pPr>
      <w:r>
        <w:rPr>
          <w:rFonts w:hint="eastAsia"/>
        </w:rPr>
        <w:t>项目主体依据相关方法学，开发温室气体自愿减排项目，经过第三方的审定和核查，依据其实现的温室气体减排量化效果所获得签发的减排量。</w:t>
      </w:r>
    </w:p>
    <w:p w14:paraId="163A32F1">
      <w:pPr>
        <w:pStyle w:val="182"/>
      </w:pPr>
      <w:r>
        <w:rPr>
          <w:rFonts w:hint="eastAsia"/>
        </w:rPr>
        <w:t>1个单位碳信用相当于1吨二氧化碳当量。</w:t>
      </w:r>
    </w:p>
    <w:p w14:paraId="26C574A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碳中和  carbon neutrality</w:t>
      </w:r>
    </w:p>
    <w:p w14:paraId="5B54DA99">
      <w:pPr>
        <w:pStyle w:val="59"/>
        <w:ind w:firstLine="420"/>
      </w:pPr>
      <w:r>
        <w:rPr>
          <w:rFonts w:hint="eastAsia"/>
        </w:rPr>
        <w:t>在一定时间内，直接或间接产生的碳排放总量，与其清除的总量，实现正负抵消，接近或达到相对的零排放。</w:t>
      </w:r>
    </w:p>
    <w:p w14:paraId="1ABDB613">
      <w:pPr>
        <w:pStyle w:val="183"/>
      </w:pPr>
      <w:r>
        <w:rPr>
          <w:rFonts w:hint="eastAsia"/>
        </w:rPr>
        <w:t>通常可由植树造林等方式增加碳汇，或者使用碳捕集利用与封存等碳移除技术，以抵消自身直接或间接产生的二氧化碳排放量，达到边界范围内二氧化碳“零排放”的状态。</w:t>
      </w:r>
    </w:p>
    <w:p w14:paraId="1A73CA37">
      <w:pPr>
        <w:pStyle w:val="183"/>
      </w:pPr>
      <w:r>
        <w:rPr>
          <w:rFonts w:hint="eastAsia"/>
        </w:rPr>
        <w:t>碳移除是指通过温室气体汇将某一温室气体从大气中撤除。</w:t>
      </w:r>
    </w:p>
    <w:p w14:paraId="588985F5">
      <w:pPr>
        <w:pStyle w:val="59"/>
        <w:ind w:firstLine="420"/>
      </w:pPr>
      <w:r>
        <w:rPr>
          <w:rFonts w:hint="eastAsia"/>
        </w:rPr>
        <w:t>[来源：T/CCAA 39—2022，3.5.6]</w:t>
      </w:r>
    </w:p>
    <w:p w14:paraId="541DCEC8">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绿色电力  green power</w:t>
      </w:r>
    </w:p>
    <w:p w14:paraId="72820E34">
      <w:pPr>
        <w:pStyle w:val="59"/>
        <w:ind w:firstLine="420"/>
      </w:pPr>
      <w:r>
        <w:rPr>
          <w:rFonts w:hint="eastAsia"/>
        </w:rPr>
        <w:t>利用风能、太阳能、地热能、生物质能等可再生能源，依靠先进的能源技术和特定设备所生产的电力。</w:t>
      </w:r>
    </w:p>
    <w:p w14:paraId="411836A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绿证  green power certificate</w:t>
      </w:r>
    </w:p>
    <w:p w14:paraId="1F51B0F7">
      <w:pPr>
        <w:pStyle w:val="59"/>
        <w:ind w:firstLine="420"/>
      </w:pPr>
      <w:r>
        <w:rPr>
          <w:rFonts w:hint="eastAsia"/>
        </w:rPr>
        <w:t>可再生能源绿色电力证书的简称，我国可再生能源电量环境属性的唯一证明，认定可再生能源电力生产、消费的唯一凭证。</w:t>
      </w:r>
    </w:p>
    <w:p w14:paraId="4A68A4A1">
      <w:pPr>
        <w:pStyle w:val="183"/>
        <w:numPr>
          <w:ilvl w:val="0"/>
          <w:numId w:val="0"/>
        </w:numPr>
        <w:ind w:left="363"/>
      </w:pPr>
      <w:r>
        <w:rPr>
          <w:rFonts w:hint="eastAsia" w:ascii="黑体" w:eastAsia="黑体"/>
          <w:highlight w:val="lightGray"/>
        </w:rPr>
        <w:t>注</w:t>
      </w:r>
      <w:r>
        <w:rPr>
          <w:rFonts w:hint="eastAsia" w:ascii="黑体" w:eastAsia="黑体"/>
        </w:rPr>
        <w:t>1：</w:t>
      </w:r>
      <w:r>
        <w:rPr>
          <w:rFonts w:hint="eastAsia"/>
        </w:rPr>
        <w:t>由国家对符合条件的可再生能源电量核发绿证，1个绿证单位对应1000千瓦时可再生能源电量。</w:t>
      </w:r>
    </w:p>
    <w:p w14:paraId="343F4AFE">
      <w:pPr>
        <w:pStyle w:val="183"/>
        <w:numPr>
          <w:ilvl w:val="0"/>
          <w:numId w:val="0"/>
        </w:numPr>
        <w:ind w:left="811" w:hanging="448"/>
      </w:pPr>
      <w:r>
        <w:rPr>
          <w:rFonts w:hint="eastAsia" w:ascii="黑体" w:eastAsia="黑体"/>
          <w:highlight w:val="lightGray"/>
        </w:rPr>
        <w:t>注</w:t>
      </w:r>
      <w:r>
        <w:rPr>
          <w:rFonts w:hint="eastAsia" w:ascii="黑体" w:eastAsia="黑体"/>
        </w:rPr>
        <w:t>2</w:t>
      </w:r>
      <w:r>
        <w:rPr>
          <w:rFonts w:hint="eastAsia" w:ascii="黑体" w:eastAsia="黑体"/>
          <w:highlight w:val="lightGray"/>
        </w:rPr>
        <w:t>：</w:t>
      </w:r>
      <w:r>
        <w:rPr>
          <w:rFonts w:hint="eastAsia"/>
        </w:rPr>
        <w:t>绿证可依托中国绿色电力证书交易平台、北京电力交易中心、广州电力交易中心开展交易。</w:t>
      </w:r>
    </w:p>
    <w:p w14:paraId="29973A36">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国家核证自愿减排量  Chinese certified emission reduction，CCER</w:t>
      </w:r>
    </w:p>
    <w:p w14:paraId="083BBAD7">
      <w:pPr>
        <w:pStyle w:val="59"/>
        <w:ind w:firstLine="420"/>
      </w:pPr>
      <w:r>
        <w:rPr>
          <w:rFonts w:hint="eastAsia"/>
        </w:rPr>
        <w:t>对我国境内可再生能源、林业碳汇、甲烷利用等项目的温室气体减排效果进行量化核证，并在国家温室气体自愿减排交易注册登记系统中登记的温室气体减排量。</w:t>
      </w:r>
    </w:p>
    <w:p w14:paraId="233772FB">
      <w:pPr>
        <w:pStyle w:val="107"/>
        <w:spacing w:before="240" w:after="240"/>
      </w:pPr>
      <w:bookmarkStart w:id="28" w:name="_Toc169280302"/>
      <w:bookmarkStart w:id="29" w:name="_Toc169262726"/>
      <w:r>
        <w:rPr>
          <w:rFonts w:hint="eastAsia"/>
        </w:rPr>
        <w:t>基本要求</w:t>
      </w:r>
      <w:bookmarkEnd w:id="28"/>
      <w:bookmarkEnd w:id="29"/>
    </w:p>
    <w:p w14:paraId="467444CA">
      <w:pPr>
        <w:pStyle w:val="108"/>
        <w:spacing w:before="120" w:after="120"/>
      </w:pPr>
      <w:bookmarkStart w:id="30" w:name="_Toc169262727"/>
      <w:bookmarkStart w:id="31" w:name="_Toc169280303"/>
      <w:r>
        <w:rPr>
          <w:rFonts w:hint="eastAsia"/>
        </w:rPr>
        <w:t>合规性要求</w:t>
      </w:r>
      <w:bookmarkEnd w:id="30"/>
      <w:bookmarkEnd w:id="31"/>
    </w:p>
    <w:p w14:paraId="1106723D">
      <w:pPr>
        <w:pStyle w:val="168"/>
      </w:pPr>
      <w:r>
        <w:rPr>
          <w:rFonts w:hint="eastAsia"/>
        </w:rPr>
        <w:t>工厂应依法设立，边界清晰，生产经营正常，遵守有关法律、法规、政策和标准。</w:t>
      </w:r>
    </w:p>
    <w:p w14:paraId="62D14079">
      <w:pPr>
        <w:pStyle w:val="168"/>
      </w:pPr>
      <w:r>
        <w:rPr>
          <w:rFonts w:hint="eastAsia"/>
        </w:rPr>
        <w:t>工厂近三年（成立不足三年的企业自成立以来）应未发生安全、质量、环境污染等事故，无行政处罚记录和失信行为记录。</w:t>
      </w:r>
    </w:p>
    <w:p w14:paraId="28F5669D">
      <w:pPr>
        <w:pStyle w:val="168"/>
      </w:pPr>
      <w:r>
        <w:rPr>
          <w:rFonts w:hint="eastAsia"/>
        </w:rPr>
        <w:t>工厂能源消费强度应达到国家、行业和地方能源消耗限额标准先进值要求。</w:t>
      </w:r>
    </w:p>
    <w:p w14:paraId="554F5CFD">
      <w:pPr>
        <w:pStyle w:val="183"/>
        <w:numPr>
          <w:ilvl w:val="0"/>
          <w:numId w:val="32"/>
        </w:numPr>
      </w:pPr>
      <w:r>
        <w:rPr>
          <w:rFonts w:hint="eastAsia"/>
        </w:rPr>
        <w:t>《工业重点领域能效标杆水平和基准水平（2</w:t>
      </w:r>
      <w:r>
        <w:t>023</w:t>
      </w:r>
      <w:r>
        <w:rPr>
          <w:rFonts w:hint="eastAsia"/>
        </w:rPr>
        <w:t>年版）》涵盖产品的相关工厂的能效水平应达到标杆水平。</w:t>
      </w:r>
    </w:p>
    <w:p w14:paraId="2CE28610">
      <w:pPr>
        <w:pStyle w:val="183"/>
      </w:pPr>
      <w:r>
        <w:rPr>
          <w:rFonts w:hint="eastAsia"/>
        </w:rPr>
        <w:t>对于没有产品能耗先进值或能效标杆水平要求的行业，可利用能效领跑者、水效领跑者、行业协会数据等相关数据作为评价的依据。</w:t>
      </w:r>
    </w:p>
    <w:p w14:paraId="04378C26">
      <w:pPr>
        <w:pStyle w:val="168"/>
      </w:pPr>
      <w:r>
        <w:rPr>
          <w:rFonts w:hint="eastAsia"/>
        </w:rPr>
        <w:t>工厂不应使用国家明令禁止或列入限制和淘汰目录的设备和工艺。</w:t>
      </w:r>
    </w:p>
    <w:p w14:paraId="72642A90">
      <w:pPr>
        <w:pStyle w:val="108"/>
        <w:spacing w:before="120" w:after="120"/>
      </w:pPr>
      <w:bookmarkStart w:id="32" w:name="_Toc169262728"/>
      <w:bookmarkStart w:id="33" w:name="_Toc169280304"/>
      <w:r>
        <w:rPr>
          <w:rFonts w:hint="eastAsia"/>
        </w:rPr>
        <w:t>管理要求</w:t>
      </w:r>
      <w:bookmarkEnd w:id="32"/>
      <w:bookmarkEnd w:id="33"/>
    </w:p>
    <w:p w14:paraId="4846A354">
      <w:pPr>
        <w:pStyle w:val="168"/>
      </w:pPr>
      <w:r>
        <w:rPr>
          <w:rFonts w:hint="eastAsia"/>
        </w:rPr>
        <w:t>工厂管理者应作出零碳承诺或声明。</w:t>
      </w:r>
    </w:p>
    <w:p w14:paraId="1CC3A002">
      <w:pPr>
        <w:pStyle w:val="168"/>
      </w:pPr>
      <w:r>
        <w:rPr>
          <w:rFonts w:hint="eastAsia"/>
        </w:rPr>
        <w:t>工厂应设立零碳工厂管理机构，建立温室气体常态化管理制度。</w:t>
      </w:r>
    </w:p>
    <w:p w14:paraId="4ECB2B63">
      <w:pPr>
        <w:pStyle w:val="168"/>
      </w:pPr>
      <w:r>
        <w:rPr>
          <w:rFonts w:hint="eastAsia"/>
        </w:rPr>
        <w:t>工厂应制定零碳工厂实施计划和实施方案，实施计划应以自主减排为主。</w:t>
      </w:r>
    </w:p>
    <w:p w14:paraId="1E734854">
      <w:pPr>
        <w:pStyle w:val="168"/>
      </w:pPr>
      <w:r>
        <w:rPr>
          <w:rFonts w:hint="eastAsia"/>
        </w:rPr>
        <w:t>工厂应按G</w:t>
      </w:r>
      <w:r>
        <w:t>B/T 23331</w:t>
      </w:r>
      <w:r>
        <w:rPr>
          <w:rFonts w:hint="eastAsia"/>
        </w:rPr>
        <w:t>的要求建立并有效实施能源管理体系。</w:t>
      </w:r>
    </w:p>
    <w:p w14:paraId="23929211">
      <w:pPr>
        <w:pStyle w:val="168"/>
      </w:pPr>
      <w:r>
        <w:rPr>
          <w:rFonts w:hint="eastAsia"/>
        </w:rPr>
        <w:t>工厂应按T</w:t>
      </w:r>
      <w:r>
        <w:t>/CCAA 39</w:t>
      </w:r>
      <w:r>
        <w:rPr>
          <w:rFonts w:hint="eastAsia"/>
        </w:rPr>
        <w:t>的要求建立并有效实施碳管理体系。</w:t>
      </w:r>
    </w:p>
    <w:p w14:paraId="51B52575">
      <w:pPr>
        <w:pStyle w:val="168"/>
      </w:pPr>
      <w:r>
        <w:rPr>
          <w:rFonts w:hint="eastAsia"/>
        </w:rPr>
        <w:t>工厂应已被评为省级或国家级绿色工厂。</w:t>
      </w:r>
    </w:p>
    <w:p w14:paraId="50C9CDA8">
      <w:pPr>
        <w:pStyle w:val="107"/>
        <w:spacing w:before="240" w:after="240"/>
      </w:pPr>
      <w:bookmarkStart w:id="34" w:name="_Toc169262729"/>
      <w:bookmarkStart w:id="35" w:name="_Toc169280305"/>
      <w:r>
        <w:rPr>
          <w:rFonts w:hint="eastAsia"/>
        </w:rPr>
        <w:t>评价指标体系</w:t>
      </w:r>
      <w:bookmarkEnd w:id="34"/>
      <w:bookmarkEnd w:id="35"/>
    </w:p>
    <w:p w14:paraId="0CBD7078">
      <w:pPr>
        <w:pStyle w:val="108"/>
        <w:spacing w:before="120" w:after="120"/>
      </w:pPr>
      <w:bookmarkStart w:id="36" w:name="_Toc169280306"/>
      <w:bookmarkStart w:id="37" w:name="_Toc169262730"/>
      <w:r>
        <w:rPr>
          <w:rFonts w:hint="eastAsia"/>
        </w:rPr>
        <w:t>自主减排</w:t>
      </w:r>
      <w:bookmarkEnd w:id="36"/>
      <w:bookmarkEnd w:id="37"/>
    </w:p>
    <w:p w14:paraId="036381CD">
      <w:pPr>
        <w:pStyle w:val="68"/>
        <w:spacing w:before="120" w:after="120"/>
      </w:pPr>
      <w:r>
        <w:rPr>
          <w:rFonts w:hint="eastAsia"/>
        </w:rPr>
        <w:t>总则</w:t>
      </w:r>
    </w:p>
    <w:p w14:paraId="01ACA657">
      <w:pPr>
        <w:pStyle w:val="167"/>
        <w:ind w:left="708" w:leftChars="337"/>
      </w:pPr>
      <w:r>
        <w:rPr>
          <w:rFonts w:hint="eastAsia"/>
        </w:rPr>
        <w:t>工厂应优先采取优化生产工艺、应用节能技术、优化能源结构、替代含碳原料、应用碳捕集利用与封存技术等温室气体自主减排措施。</w:t>
      </w:r>
    </w:p>
    <w:p w14:paraId="0788FF70">
      <w:pPr>
        <w:pStyle w:val="167"/>
        <w:ind w:left="708" w:leftChars="337"/>
      </w:pPr>
      <w:r>
        <w:rPr>
          <w:rFonts w:hint="eastAsia"/>
        </w:rPr>
        <w:t>工厂应通过自主减排实现碳排放总量的下降。</w:t>
      </w:r>
    </w:p>
    <w:p w14:paraId="5184846F">
      <w:pPr>
        <w:pStyle w:val="68"/>
        <w:spacing w:before="120" w:after="120"/>
      </w:pPr>
      <w:r>
        <w:rPr>
          <w:rFonts w:hint="eastAsia"/>
        </w:rPr>
        <w:t>建筑</w:t>
      </w:r>
    </w:p>
    <w:p w14:paraId="7F660BF7">
      <w:pPr>
        <w:pStyle w:val="167"/>
        <w:ind w:left="708" w:leftChars="337"/>
      </w:pPr>
      <w:r>
        <w:rPr>
          <w:rFonts w:hint="eastAsia"/>
        </w:rPr>
        <w:t>建筑规划、设计、施工、运行应符合G</w:t>
      </w:r>
      <w:r>
        <w:t>B/T 36132</w:t>
      </w:r>
      <w:r>
        <w:rPr>
          <w:rFonts w:hint="eastAsia"/>
        </w:rPr>
        <w:t>、</w:t>
      </w:r>
      <w:r>
        <w:t>GB/T 50878</w:t>
      </w:r>
      <w:r>
        <w:rPr>
          <w:rFonts w:hint="eastAsia"/>
        </w:rPr>
        <w:t>、G</w:t>
      </w:r>
      <w:r>
        <w:t>B 51245</w:t>
      </w:r>
      <w:r>
        <w:rPr>
          <w:rFonts w:hint="eastAsia"/>
        </w:rPr>
        <w:t>和G</w:t>
      </w:r>
      <w:r>
        <w:t>B 55015</w:t>
      </w:r>
      <w:r>
        <w:rPr>
          <w:rFonts w:hint="eastAsia"/>
        </w:rPr>
        <w:t>等标准的要求。</w:t>
      </w:r>
    </w:p>
    <w:p w14:paraId="0738C525">
      <w:pPr>
        <w:pStyle w:val="167"/>
        <w:ind w:left="735" w:leftChars="350"/>
      </w:pPr>
      <w:r>
        <w:rPr>
          <w:rFonts w:hint="eastAsia"/>
        </w:rPr>
        <w:t>建筑结构宜采用钢结构或装配式钢筋混凝土结构等资源消耗和环境影响小的建筑结构体系。</w:t>
      </w:r>
    </w:p>
    <w:p w14:paraId="55354A41">
      <w:pPr>
        <w:pStyle w:val="68"/>
        <w:spacing w:before="120" w:after="120"/>
      </w:pPr>
      <w:r>
        <w:rPr>
          <w:rFonts w:hint="eastAsia"/>
        </w:rPr>
        <w:t>设备设施</w:t>
      </w:r>
    </w:p>
    <w:p w14:paraId="4DD4D5D5">
      <w:pPr>
        <w:pStyle w:val="167"/>
        <w:ind w:left="708" w:leftChars="337"/>
      </w:pPr>
      <w:r>
        <w:rPr>
          <w:rFonts w:hint="eastAsia"/>
        </w:rPr>
        <w:t>工厂设备设施选择与使用应符合G</w:t>
      </w:r>
      <w:r>
        <w:t>B/T 36132</w:t>
      </w:r>
      <w:r>
        <w:rPr>
          <w:rFonts w:hint="eastAsia"/>
        </w:rPr>
        <w:t>的要求。</w:t>
      </w:r>
    </w:p>
    <w:p w14:paraId="09B9B902">
      <w:pPr>
        <w:pStyle w:val="167"/>
        <w:ind w:left="708" w:leftChars="337"/>
      </w:pPr>
      <w:r>
        <w:rPr>
          <w:rFonts w:hint="eastAsia"/>
        </w:rPr>
        <w:t>新购设备如果有适用的国家能效等级标准，应采用一级能效的设备。</w:t>
      </w:r>
    </w:p>
    <w:p w14:paraId="3323554A">
      <w:pPr>
        <w:pStyle w:val="167"/>
        <w:ind w:left="708" w:leftChars="337"/>
      </w:pPr>
      <w:r>
        <w:rPr>
          <w:rFonts w:hint="eastAsia"/>
        </w:rPr>
        <w:t>对现有的能耗高、效率低的设备设施应制定淘汰、更新和提升计划。</w:t>
      </w:r>
    </w:p>
    <w:p w14:paraId="07508C3F">
      <w:pPr>
        <w:pStyle w:val="167"/>
        <w:ind w:left="708" w:leftChars="337"/>
      </w:pPr>
      <w:r>
        <w:rPr>
          <w:rFonts w:hint="eastAsia"/>
        </w:rPr>
        <w:t>给排水系统应充分利用市政给水管网压力供水，需加压供水时应采用恒压变频供水、无负压供水等先进工艺与设备。</w:t>
      </w:r>
    </w:p>
    <w:p w14:paraId="38F9ADF9">
      <w:pPr>
        <w:pStyle w:val="167"/>
        <w:ind w:left="708" w:leftChars="337"/>
      </w:pPr>
      <w:r>
        <w:rPr>
          <w:rFonts w:hint="eastAsia"/>
        </w:rPr>
        <w:t>暖通空调系统应优先利用自然通风。当自然通风不能满足要求时，优先利用工业大吊扇、岗位送排风等方式。当需要采用空调时，应采用合适的空调方式、高效的空调设备，并合理控制空调运行温度和运行时间。</w:t>
      </w:r>
    </w:p>
    <w:p w14:paraId="10E181FD">
      <w:pPr>
        <w:pStyle w:val="68"/>
        <w:spacing w:before="120" w:after="120"/>
      </w:pPr>
      <w:r>
        <w:rPr>
          <w:rFonts w:hint="eastAsia"/>
        </w:rPr>
        <w:t>生产工艺</w:t>
      </w:r>
    </w:p>
    <w:p w14:paraId="10EAA06F">
      <w:pPr>
        <w:pStyle w:val="167"/>
        <w:ind w:left="709"/>
      </w:pPr>
      <w:r>
        <w:rPr>
          <w:rFonts w:hint="eastAsia"/>
        </w:rPr>
        <w:t>主要工序采用先进生产工艺，生产工艺水平应至少达到所属行业先进水平。</w:t>
      </w:r>
    </w:p>
    <w:p w14:paraId="04BE56CA">
      <w:pPr>
        <w:pStyle w:val="167"/>
        <w:ind w:left="709"/>
      </w:pPr>
      <w:r>
        <w:rPr>
          <w:rFonts w:hint="eastAsia"/>
        </w:rPr>
        <w:t>主体生产线应实现自动化，过程控制宜实现信息化、智能化。</w:t>
      </w:r>
    </w:p>
    <w:p w14:paraId="77D19284">
      <w:pPr>
        <w:pStyle w:val="167"/>
        <w:ind w:left="709"/>
      </w:pPr>
      <w:r>
        <w:rPr>
          <w:rFonts w:hint="eastAsia"/>
        </w:rPr>
        <w:t>原辅材料、设备和产品管理应实现信息化。</w:t>
      </w:r>
    </w:p>
    <w:p w14:paraId="793F5239">
      <w:pPr>
        <w:pStyle w:val="167"/>
        <w:ind w:left="709"/>
      </w:pPr>
      <w:r>
        <w:rPr>
          <w:rFonts w:hint="eastAsia"/>
        </w:rPr>
        <w:t>工厂应实施清洁生产审核，并达到同行业二级及以上水平。</w:t>
      </w:r>
    </w:p>
    <w:p w14:paraId="2A4A1B7B">
      <w:pPr>
        <w:pStyle w:val="167"/>
        <w:ind w:left="709"/>
      </w:pPr>
      <w:r>
        <w:rPr>
          <w:rFonts w:hint="eastAsia"/>
        </w:rPr>
        <w:t>生产工艺应减少过程排放，适用时，采用含碳原料替代方案。</w:t>
      </w:r>
    </w:p>
    <w:p w14:paraId="01D5B27F">
      <w:pPr>
        <w:pStyle w:val="68"/>
        <w:spacing w:before="120" w:after="120"/>
      </w:pPr>
      <w:r>
        <w:rPr>
          <w:rFonts w:hint="eastAsia"/>
        </w:rPr>
        <w:t>能源和资源使用</w:t>
      </w:r>
    </w:p>
    <w:p w14:paraId="0BB8A279">
      <w:pPr>
        <w:pStyle w:val="167"/>
        <w:ind w:left="709"/>
      </w:pPr>
      <w:r>
        <w:rPr>
          <w:rFonts w:hint="eastAsia"/>
        </w:rPr>
        <w:t>工厂应优化用能结构，使用高效清洁能源，并优先采用可再生能源。</w:t>
      </w:r>
    </w:p>
    <w:p w14:paraId="5E3BDEF9">
      <w:pPr>
        <w:pStyle w:val="167"/>
        <w:ind w:left="709"/>
      </w:pPr>
      <w:r>
        <w:rPr>
          <w:rFonts w:hint="eastAsia"/>
        </w:rPr>
        <w:t>工厂宜通过绿色电力交易、绿证交易的方式提高绿色电力的占比。</w:t>
      </w:r>
    </w:p>
    <w:p w14:paraId="6F7901A5">
      <w:pPr>
        <w:pStyle w:val="167"/>
        <w:ind w:left="709"/>
      </w:pPr>
      <w:r>
        <w:rPr>
          <w:rFonts w:hint="eastAsia"/>
        </w:rPr>
        <w:t>工厂应提高能源利用效率，充分利用余热、余压等能源。</w:t>
      </w:r>
    </w:p>
    <w:p w14:paraId="58E451A1">
      <w:pPr>
        <w:pStyle w:val="167"/>
        <w:ind w:left="709"/>
      </w:pPr>
      <w:r>
        <w:rPr>
          <w:rFonts w:hint="eastAsia"/>
        </w:rPr>
        <w:t>具备条件的工厂，应建设工业绿色微电网。</w:t>
      </w:r>
    </w:p>
    <w:p w14:paraId="08608D7B">
      <w:pPr>
        <w:pStyle w:val="167"/>
        <w:ind w:left="709"/>
      </w:pPr>
      <w:r>
        <w:rPr>
          <w:rFonts w:hint="eastAsia"/>
        </w:rPr>
        <w:t>工厂宜替代或减少使用全球增温潜势高的物质，减少温室气体排放。</w:t>
      </w:r>
    </w:p>
    <w:p w14:paraId="1C172DC7">
      <w:pPr>
        <w:pStyle w:val="167"/>
        <w:ind w:left="709"/>
      </w:pPr>
      <w:r>
        <w:rPr>
          <w:rFonts w:hint="eastAsia"/>
        </w:rPr>
        <w:t>工厂宜充分利用废弃原材料及包装材料，在生产条件允许的情况下，优先使用回收料。</w:t>
      </w:r>
    </w:p>
    <w:p w14:paraId="70336108">
      <w:pPr>
        <w:pStyle w:val="167"/>
        <w:ind w:left="709"/>
      </w:pPr>
      <w:r>
        <w:rPr>
          <w:rFonts w:hint="eastAsia"/>
        </w:rPr>
        <w:t>工厂宜依据</w:t>
      </w:r>
      <w:r>
        <w:t>GB/T 24256</w:t>
      </w:r>
      <w:r>
        <w:rPr>
          <w:rFonts w:hint="eastAsia"/>
        </w:rPr>
        <w:t>的要求，优化产品设计和生产工艺，减少原辅材料的消耗。</w:t>
      </w:r>
    </w:p>
    <w:p w14:paraId="0589F385">
      <w:pPr>
        <w:pStyle w:val="167"/>
        <w:ind w:left="709"/>
      </w:pPr>
      <w:r>
        <w:rPr>
          <w:rFonts w:hint="eastAsia"/>
        </w:rPr>
        <w:t>工厂宜采用适用的标准或规范对产品进行碳足迹核算或核查，核查结果宜对外公布，并利用核查结果对其产品进行碳足迹改善。主要产品的碳足迹应获得第三方评价证书。</w:t>
      </w:r>
    </w:p>
    <w:p w14:paraId="19162AAE">
      <w:pPr>
        <w:pStyle w:val="68"/>
        <w:spacing w:before="120" w:after="120"/>
      </w:pPr>
      <w:r>
        <w:rPr>
          <w:rFonts w:hint="eastAsia"/>
        </w:rPr>
        <w:t>温室气体核查与控制</w:t>
      </w:r>
    </w:p>
    <w:p w14:paraId="299A4656">
      <w:pPr>
        <w:pStyle w:val="167"/>
        <w:ind w:left="709"/>
      </w:pPr>
      <w:r>
        <w:rPr>
          <w:rFonts w:hint="eastAsia"/>
        </w:rPr>
        <w:t>工厂应建立温室气体排放清单，识别组织的温室气体排放种类及来源。</w:t>
      </w:r>
    </w:p>
    <w:p w14:paraId="43928578">
      <w:pPr>
        <w:pStyle w:val="167"/>
        <w:ind w:left="709"/>
      </w:pPr>
      <w:r>
        <w:rPr>
          <w:rFonts w:hint="eastAsia"/>
        </w:rPr>
        <w:t>工厂应按照I</w:t>
      </w:r>
      <w:r>
        <w:t>SO 14064-1</w:t>
      </w:r>
      <w:r>
        <w:rPr>
          <w:rFonts w:hint="eastAsia"/>
        </w:rPr>
        <w:t>或G</w:t>
      </w:r>
      <w:r>
        <w:t>B/T 32150</w:t>
      </w:r>
      <w:r>
        <w:rPr>
          <w:rFonts w:hint="eastAsia"/>
        </w:rPr>
        <w:t>的要求，定期对其厂界范围内的温室气体排放进行核算和报告，并对外公布核查结果。</w:t>
      </w:r>
    </w:p>
    <w:p w14:paraId="789D3118">
      <w:pPr>
        <w:pStyle w:val="167"/>
        <w:ind w:left="709"/>
      </w:pPr>
      <w:r>
        <w:rPr>
          <w:rFonts w:hint="eastAsia"/>
        </w:rPr>
        <w:t>工厂应采取措施持续降低碳排放总量和碳排放强度。</w:t>
      </w:r>
    </w:p>
    <w:p w14:paraId="3CCF3C1A">
      <w:pPr>
        <w:pStyle w:val="108"/>
        <w:spacing w:before="120" w:after="120"/>
      </w:pPr>
      <w:bookmarkStart w:id="38" w:name="_Toc169262731"/>
      <w:bookmarkStart w:id="39" w:name="_Toc169280307"/>
      <w:r>
        <w:rPr>
          <w:rFonts w:hint="eastAsia"/>
        </w:rPr>
        <w:t>能源和碳排放信息化管理系统</w:t>
      </w:r>
      <w:bookmarkEnd w:id="38"/>
      <w:bookmarkEnd w:id="39"/>
    </w:p>
    <w:p w14:paraId="50AC7EBF">
      <w:pPr>
        <w:pStyle w:val="59"/>
        <w:ind w:firstLine="420"/>
      </w:pPr>
      <w:r>
        <w:rPr>
          <w:rFonts w:hint="eastAsia"/>
        </w:rPr>
        <w:t>工厂应建立能碳管理中心，能碳管理中心应具备但不限于下列功能：</w:t>
      </w:r>
    </w:p>
    <w:p w14:paraId="293D0600">
      <w:pPr>
        <w:pStyle w:val="135"/>
      </w:pPr>
      <w:r>
        <w:rPr>
          <w:rFonts w:hint="eastAsia"/>
        </w:rPr>
        <w:t>对生产过程进行碳计算、监测；</w:t>
      </w:r>
    </w:p>
    <w:p w14:paraId="041C2AEB">
      <w:pPr>
        <w:pStyle w:val="135"/>
      </w:pPr>
      <w:r>
        <w:rPr>
          <w:rFonts w:hint="eastAsia"/>
        </w:rPr>
        <w:t>对主要设备设施的能源消耗和（或）温室气体排放相关数据进行实时采集和记录；</w:t>
      </w:r>
    </w:p>
    <w:p w14:paraId="27295F4F">
      <w:pPr>
        <w:pStyle w:val="135"/>
      </w:pPr>
      <w:r>
        <w:rPr>
          <w:rFonts w:hint="eastAsia"/>
        </w:rPr>
        <w:t>具有智慧能效管理、碳排放管理等功能。</w:t>
      </w:r>
    </w:p>
    <w:p w14:paraId="1DD10661">
      <w:pPr>
        <w:pStyle w:val="108"/>
        <w:spacing w:before="120" w:after="120"/>
      </w:pPr>
      <w:bookmarkStart w:id="40" w:name="_Toc169280308"/>
      <w:bookmarkStart w:id="41" w:name="_Toc169262732"/>
      <w:r>
        <w:rPr>
          <w:rFonts w:hint="eastAsia"/>
        </w:rPr>
        <w:t>碳抵消</w:t>
      </w:r>
      <w:bookmarkEnd w:id="40"/>
      <w:bookmarkEnd w:id="41"/>
    </w:p>
    <w:p w14:paraId="40B06E74">
      <w:pPr>
        <w:pStyle w:val="168"/>
      </w:pPr>
      <w:r>
        <w:rPr>
          <w:rFonts w:hint="eastAsia"/>
        </w:rPr>
        <w:t>工厂在完成温室气体自主减排的基础上，剩余的温室气体排放量，可采用以下的碳抵消方式：</w:t>
      </w:r>
    </w:p>
    <w:p w14:paraId="1FA12962">
      <w:pPr>
        <w:pStyle w:val="177"/>
      </w:pPr>
      <w:r>
        <w:rPr>
          <w:rFonts w:hint="eastAsia"/>
        </w:rPr>
        <w:t>边界内自主开发项目抵消，包括边界内建设的新能源项目上网电量等；</w:t>
      </w:r>
    </w:p>
    <w:p w14:paraId="201696DF">
      <w:pPr>
        <w:pStyle w:val="177"/>
      </w:pPr>
      <w:r>
        <w:rPr>
          <w:rFonts w:hint="eastAsia"/>
        </w:rPr>
        <w:t>边界外自主建设项目抵消，包括边界外自主建设并开发减碳项目所产生的经核证的减排量等；</w:t>
      </w:r>
    </w:p>
    <w:p w14:paraId="187C3797">
      <w:pPr>
        <w:pStyle w:val="177"/>
      </w:pPr>
      <w:r>
        <w:rPr>
          <w:rFonts w:hint="eastAsia"/>
        </w:rPr>
        <w:t>边界外购买的碳信用、碳配额抵消：</w:t>
      </w:r>
    </w:p>
    <w:p w14:paraId="270A2EC5">
      <w:pPr>
        <w:pStyle w:val="112"/>
        <w:numPr>
          <w:ilvl w:val="1"/>
          <w:numId w:val="33"/>
        </w:numPr>
      </w:pPr>
      <w:r>
        <w:rPr>
          <w:rFonts w:hint="eastAsia"/>
        </w:rPr>
        <w:t>购买绿电或绿证，仅用于抵消企业用电量产生的碳排放；</w:t>
      </w:r>
    </w:p>
    <w:p w14:paraId="68889259">
      <w:pPr>
        <w:pStyle w:val="112"/>
      </w:pPr>
      <w:r>
        <w:rPr>
          <w:rFonts w:hint="eastAsia"/>
        </w:rPr>
        <w:t>购买国家温室气体自愿减排项目产生的国家核证自愿减排量，优先选择林业碳汇类项目及本地区温室气体自愿减排项目；</w:t>
      </w:r>
    </w:p>
    <w:p w14:paraId="65A75703">
      <w:pPr>
        <w:pStyle w:val="112"/>
      </w:pPr>
      <w:r>
        <w:rPr>
          <w:rFonts w:hint="eastAsia"/>
        </w:rPr>
        <w:t>购买政府备案或者认可的碳普惠项目减排量；</w:t>
      </w:r>
    </w:p>
    <w:p w14:paraId="1C62028B">
      <w:pPr>
        <w:pStyle w:val="112"/>
      </w:pPr>
      <w:r>
        <w:rPr>
          <w:rFonts w:hint="eastAsia"/>
        </w:rPr>
        <w:t>购买政府核证节能项目碳减排量；</w:t>
      </w:r>
    </w:p>
    <w:p w14:paraId="498E2F42">
      <w:pPr>
        <w:pStyle w:val="112"/>
      </w:pPr>
      <w:r>
        <w:rPr>
          <w:rFonts w:hint="eastAsia"/>
        </w:rPr>
        <w:t>区域碳排放权交易体系的碳配额；</w:t>
      </w:r>
    </w:p>
    <w:p w14:paraId="74E77B09">
      <w:pPr>
        <w:pStyle w:val="112"/>
      </w:pPr>
      <w:r>
        <w:rPr>
          <w:rFonts w:hint="eastAsia"/>
        </w:rPr>
        <w:t>购买国际核证减排量项目。</w:t>
      </w:r>
    </w:p>
    <w:p w14:paraId="66780FC9">
      <w:pPr>
        <w:pStyle w:val="168"/>
      </w:pPr>
      <w:r>
        <w:rPr>
          <w:rFonts w:hint="eastAsia"/>
        </w:rPr>
        <w:t>工厂应对剩余温室气体排放量进行抵消。</w:t>
      </w:r>
    </w:p>
    <w:p w14:paraId="298E6313">
      <w:pPr>
        <w:pStyle w:val="107"/>
        <w:spacing w:before="240" w:after="240"/>
      </w:pPr>
      <w:bookmarkStart w:id="42" w:name="_Toc169262733"/>
      <w:bookmarkStart w:id="43" w:name="_Toc169280309"/>
      <w:r>
        <w:rPr>
          <w:rFonts w:hint="eastAsia"/>
        </w:rPr>
        <w:t>零碳工厂评价</w:t>
      </w:r>
      <w:bookmarkEnd w:id="42"/>
      <w:bookmarkEnd w:id="43"/>
    </w:p>
    <w:p w14:paraId="4CB91A27">
      <w:pPr>
        <w:pStyle w:val="165"/>
      </w:pPr>
      <w:r>
        <w:rPr>
          <w:rFonts w:hint="eastAsia"/>
        </w:rPr>
        <w:t>零碳工厂应符合第4章规定的全部要求，未满足全部要求的工厂不应被评为零碳工厂。</w:t>
      </w:r>
    </w:p>
    <w:p w14:paraId="2649F8E3">
      <w:pPr>
        <w:pStyle w:val="165"/>
      </w:pPr>
      <w:r>
        <w:rPr>
          <w:rFonts w:hint="eastAsia"/>
        </w:rPr>
        <w:t>零碳工厂评价按照表</w:t>
      </w:r>
      <w:r>
        <w:t>1</w:t>
      </w:r>
      <w:r>
        <w:rPr>
          <w:rFonts w:hint="eastAsia"/>
        </w:rPr>
        <w:t>和表</w:t>
      </w:r>
      <w:r>
        <w:t>2</w:t>
      </w:r>
      <w:r>
        <w:rPr>
          <w:rFonts w:hint="eastAsia"/>
        </w:rPr>
        <w:t>进行。</w:t>
      </w:r>
    </w:p>
    <w:p w14:paraId="5272752E">
      <w:pPr>
        <w:pStyle w:val="115"/>
        <w:spacing w:before="120" w:after="120"/>
      </w:pPr>
      <w:r>
        <w:rPr>
          <w:rFonts w:hint="eastAsia"/>
        </w:rPr>
        <w:t>基本要求</w:t>
      </w:r>
    </w:p>
    <w:tbl>
      <w:tblPr>
        <w:tblStyle w:val="28"/>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7"/>
        <w:gridCol w:w="6397"/>
        <w:gridCol w:w="1721"/>
      </w:tblGrid>
      <w:tr w14:paraId="7D078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tcBorders>
              <w:top w:val="single" w:color="auto" w:sz="8" w:space="0"/>
              <w:bottom w:val="single" w:color="auto" w:sz="8" w:space="0"/>
            </w:tcBorders>
            <w:vAlign w:val="center"/>
          </w:tcPr>
          <w:p w14:paraId="51E6B875">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序号</w:t>
            </w:r>
          </w:p>
        </w:tc>
        <w:tc>
          <w:tcPr>
            <w:tcW w:w="380" w:type="pct"/>
            <w:tcBorders>
              <w:top w:val="single" w:color="auto" w:sz="8" w:space="0"/>
              <w:bottom w:val="single" w:color="auto" w:sz="8" w:space="0"/>
            </w:tcBorders>
            <w:vAlign w:val="center"/>
          </w:tcPr>
          <w:p w14:paraId="29FBE40B">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项目</w:t>
            </w:r>
          </w:p>
        </w:tc>
        <w:tc>
          <w:tcPr>
            <w:tcW w:w="3342" w:type="pct"/>
            <w:tcBorders>
              <w:top w:val="single" w:color="auto" w:sz="8" w:space="0"/>
              <w:bottom w:val="single" w:color="auto" w:sz="8" w:space="0"/>
            </w:tcBorders>
            <w:vAlign w:val="center"/>
          </w:tcPr>
          <w:p w14:paraId="7CA6E553">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评价要求</w:t>
            </w:r>
          </w:p>
        </w:tc>
        <w:tc>
          <w:tcPr>
            <w:tcW w:w="899" w:type="pct"/>
            <w:tcBorders>
              <w:top w:val="single" w:color="auto" w:sz="8" w:space="0"/>
              <w:bottom w:val="single" w:color="auto" w:sz="8" w:space="0"/>
            </w:tcBorders>
            <w:vAlign w:val="center"/>
          </w:tcPr>
          <w:p w14:paraId="3D056A53">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评定结果</w:t>
            </w:r>
          </w:p>
          <w:p w14:paraId="604198FB">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（符合/不符合）</w:t>
            </w:r>
          </w:p>
        </w:tc>
      </w:tr>
      <w:tr w14:paraId="5AC1B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vAlign w:val="center"/>
          </w:tcPr>
          <w:p w14:paraId="0E91D08F">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380" w:type="pct"/>
            <w:vMerge w:val="restart"/>
            <w:vAlign w:val="center"/>
          </w:tcPr>
          <w:p w14:paraId="1AED4ED0">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合规性要求</w:t>
            </w:r>
          </w:p>
        </w:tc>
        <w:tc>
          <w:tcPr>
            <w:tcW w:w="3342" w:type="pct"/>
            <w:vAlign w:val="center"/>
          </w:tcPr>
          <w:p w14:paraId="34F31D6F">
            <w:pPr>
              <w:autoSpaceDE w:val="0"/>
              <w:autoSpaceDN w:val="0"/>
              <w:adjustRightInd/>
              <w:spacing w:line="240" w:lineRule="auto"/>
              <w:jc w:val="left"/>
              <w:rPr>
                <w:rFonts w:ascii="宋体" w:hAnsi="宋体" w:cs="宋体"/>
                <w:kern w:val="0"/>
                <w:sz w:val="18"/>
                <w:szCs w:val="18"/>
              </w:rPr>
            </w:pPr>
            <w:r>
              <w:rPr>
                <w:rFonts w:hint="eastAsia" w:ascii="宋体" w:cs="宋体"/>
                <w:kern w:val="0"/>
                <w:sz w:val="18"/>
                <w:szCs w:val="18"/>
              </w:rPr>
              <w:t>工厂依法设立，边界清晰，生产经营正常，遵守有关法律、法规、政策和标准。</w:t>
            </w:r>
          </w:p>
        </w:tc>
        <w:tc>
          <w:tcPr>
            <w:tcW w:w="899" w:type="pct"/>
            <w:vAlign w:val="center"/>
          </w:tcPr>
          <w:p w14:paraId="121B62E8">
            <w:pPr>
              <w:autoSpaceDE w:val="0"/>
              <w:autoSpaceDN w:val="0"/>
              <w:adjustRightInd/>
              <w:spacing w:line="240" w:lineRule="auto"/>
              <w:jc w:val="left"/>
              <w:rPr>
                <w:rFonts w:ascii="宋体" w:hAnsi="宋体" w:cs="宋体"/>
                <w:kern w:val="0"/>
                <w:sz w:val="18"/>
                <w:szCs w:val="18"/>
              </w:rPr>
            </w:pPr>
          </w:p>
        </w:tc>
      </w:tr>
      <w:tr w14:paraId="14861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0A0A59E6">
            <w:pPr>
              <w:autoSpaceDE w:val="0"/>
              <w:autoSpaceDN w:val="0"/>
              <w:adjustRightInd/>
              <w:spacing w:line="240" w:lineRule="auto"/>
              <w:jc w:val="center"/>
              <w:rPr>
                <w:rFonts w:ascii="宋体" w:hAnsi="宋体" w:cs="宋体"/>
                <w:kern w:val="0"/>
                <w:sz w:val="18"/>
                <w:szCs w:val="18"/>
              </w:rPr>
            </w:pPr>
          </w:p>
        </w:tc>
        <w:tc>
          <w:tcPr>
            <w:tcW w:w="380" w:type="pct"/>
            <w:vMerge w:val="continue"/>
            <w:vAlign w:val="center"/>
          </w:tcPr>
          <w:p w14:paraId="2DE24232">
            <w:pPr>
              <w:autoSpaceDE w:val="0"/>
              <w:autoSpaceDN w:val="0"/>
              <w:adjustRightInd/>
              <w:spacing w:line="240" w:lineRule="auto"/>
              <w:jc w:val="left"/>
              <w:rPr>
                <w:rFonts w:ascii="宋体" w:hAnsi="宋体" w:cs="宋体"/>
                <w:kern w:val="0"/>
                <w:sz w:val="18"/>
                <w:szCs w:val="18"/>
              </w:rPr>
            </w:pPr>
          </w:p>
        </w:tc>
        <w:tc>
          <w:tcPr>
            <w:tcW w:w="3342" w:type="pct"/>
            <w:vAlign w:val="center"/>
          </w:tcPr>
          <w:p w14:paraId="3197BBFD">
            <w:pPr>
              <w:tabs>
                <w:tab w:val="left" w:pos="1128"/>
              </w:tabs>
              <w:autoSpaceDE w:val="0"/>
              <w:autoSpaceDN w:val="0"/>
              <w:adjustRightInd/>
              <w:spacing w:line="245" w:lineRule="auto"/>
              <w:jc w:val="left"/>
              <w:rPr>
                <w:rFonts w:ascii="宋体" w:hAnsi="宋体" w:cs="宋体"/>
                <w:kern w:val="0"/>
                <w:sz w:val="18"/>
                <w:szCs w:val="18"/>
              </w:rPr>
            </w:pPr>
            <w:r>
              <w:rPr>
                <w:rFonts w:ascii="宋体" w:hAnsi="宋体" w:cs="宋体"/>
                <w:spacing w:val="-1"/>
                <w:kern w:val="0"/>
                <w:sz w:val="18"/>
                <w:szCs w:val="18"/>
              </w:rPr>
              <w:t>工厂</w:t>
            </w:r>
            <w:r>
              <w:rPr>
                <w:rFonts w:hint="eastAsia" w:ascii="宋体" w:hAnsi="宋体" w:cs="宋体"/>
                <w:spacing w:val="-3"/>
                <w:kern w:val="0"/>
                <w:sz w:val="18"/>
                <w:szCs w:val="18"/>
              </w:rPr>
              <w:t>近三年（成立不足三年的企业自成立以来）未发生安全、质量、环境污染等事故，无行政处罚记录和失信行为记录。</w:t>
            </w:r>
          </w:p>
        </w:tc>
        <w:tc>
          <w:tcPr>
            <w:tcW w:w="899" w:type="pct"/>
            <w:vAlign w:val="center"/>
          </w:tcPr>
          <w:p w14:paraId="1D492EFB">
            <w:pPr>
              <w:autoSpaceDE w:val="0"/>
              <w:autoSpaceDN w:val="0"/>
              <w:adjustRightInd/>
              <w:spacing w:line="240" w:lineRule="auto"/>
              <w:jc w:val="left"/>
              <w:rPr>
                <w:rFonts w:ascii="宋体" w:hAnsi="宋体" w:cs="宋体"/>
                <w:kern w:val="0"/>
                <w:sz w:val="18"/>
                <w:szCs w:val="18"/>
              </w:rPr>
            </w:pPr>
          </w:p>
        </w:tc>
      </w:tr>
      <w:tr w14:paraId="35D4A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24E7EDAF">
            <w:pPr>
              <w:autoSpaceDE w:val="0"/>
              <w:autoSpaceDN w:val="0"/>
              <w:adjustRightInd/>
              <w:spacing w:line="240" w:lineRule="auto"/>
              <w:jc w:val="center"/>
              <w:rPr>
                <w:rFonts w:ascii="宋体" w:hAnsi="宋体" w:cs="宋体"/>
                <w:kern w:val="0"/>
                <w:sz w:val="18"/>
                <w:szCs w:val="18"/>
              </w:rPr>
            </w:pPr>
          </w:p>
        </w:tc>
        <w:tc>
          <w:tcPr>
            <w:tcW w:w="380" w:type="pct"/>
            <w:vMerge w:val="continue"/>
            <w:vAlign w:val="center"/>
          </w:tcPr>
          <w:p w14:paraId="2827D9B1">
            <w:pPr>
              <w:autoSpaceDE w:val="0"/>
              <w:autoSpaceDN w:val="0"/>
              <w:adjustRightInd/>
              <w:spacing w:line="240" w:lineRule="auto"/>
              <w:jc w:val="left"/>
              <w:rPr>
                <w:rFonts w:ascii="宋体" w:hAnsi="宋体" w:cs="宋体"/>
                <w:kern w:val="0"/>
                <w:sz w:val="18"/>
                <w:szCs w:val="18"/>
              </w:rPr>
            </w:pPr>
          </w:p>
        </w:tc>
        <w:tc>
          <w:tcPr>
            <w:tcW w:w="3342" w:type="pct"/>
            <w:vAlign w:val="center"/>
          </w:tcPr>
          <w:p w14:paraId="1650F3E4">
            <w:pPr>
              <w:tabs>
                <w:tab w:val="left" w:pos="1128"/>
              </w:tabs>
              <w:autoSpaceDE w:val="0"/>
              <w:autoSpaceDN w:val="0"/>
              <w:adjustRightInd/>
              <w:spacing w:line="245" w:lineRule="auto"/>
              <w:jc w:val="left"/>
              <w:rPr>
                <w:rFonts w:ascii="宋体" w:hAnsi="宋体" w:cs="宋体"/>
                <w:spacing w:val="-1"/>
                <w:kern w:val="0"/>
                <w:sz w:val="18"/>
                <w:szCs w:val="18"/>
              </w:rPr>
            </w:pPr>
            <w:r>
              <w:rPr>
                <w:rFonts w:hint="eastAsia" w:ascii="宋体" w:hAnsi="宋体" w:cs="宋体"/>
                <w:spacing w:val="-1"/>
                <w:kern w:val="0"/>
                <w:sz w:val="18"/>
                <w:szCs w:val="18"/>
              </w:rPr>
              <w:t>工厂能源消费</w:t>
            </w:r>
            <w:r>
              <w:rPr>
                <w:rFonts w:ascii="宋体" w:hAnsi="宋体" w:cs="宋体"/>
                <w:spacing w:val="-1"/>
                <w:kern w:val="0"/>
                <w:sz w:val="18"/>
                <w:szCs w:val="18"/>
              </w:rPr>
              <w:t>强度绩效达到国家、行业和地方能源消耗限额先进值要求</w:t>
            </w:r>
            <w:r>
              <w:rPr>
                <w:rFonts w:hint="eastAsia" w:ascii="宋体" w:hAnsi="宋体" w:cs="宋体"/>
                <w:spacing w:val="-1"/>
                <w:kern w:val="0"/>
                <w:sz w:val="18"/>
                <w:szCs w:val="18"/>
              </w:rPr>
              <w:t>。</w:t>
            </w:r>
          </w:p>
        </w:tc>
        <w:tc>
          <w:tcPr>
            <w:tcW w:w="899" w:type="pct"/>
            <w:vAlign w:val="center"/>
          </w:tcPr>
          <w:p w14:paraId="45202B57">
            <w:pPr>
              <w:autoSpaceDE w:val="0"/>
              <w:autoSpaceDN w:val="0"/>
              <w:adjustRightInd/>
              <w:spacing w:line="240" w:lineRule="auto"/>
              <w:jc w:val="left"/>
              <w:rPr>
                <w:rFonts w:ascii="宋体" w:hAnsi="宋体" w:cs="宋体"/>
                <w:kern w:val="0"/>
                <w:sz w:val="18"/>
                <w:szCs w:val="18"/>
              </w:rPr>
            </w:pPr>
          </w:p>
        </w:tc>
      </w:tr>
      <w:tr w14:paraId="2F1D5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009F1128">
            <w:pPr>
              <w:autoSpaceDE w:val="0"/>
              <w:autoSpaceDN w:val="0"/>
              <w:adjustRightInd/>
              <w:spacing w:line="240" w:lineRule="auto"/>
              <w:jc w:val="center"/>
              <w:rPr>
                <w:rFonts w:ascii="宋体" w:hAnsi="宋体" w:cs="宋体"/>
                <w:kern w:val="0"/>
                <w:sz w:val="18"/>
                <w:szCs w:val="18"/>
              </w:rPr>
            </w:pPr>
          </w:p>
        </w:tc>
        <w:tc>
          <w:tcPr>
            <w:tcW w:w="380" w:type="pct"/>
            <w:vMerge w:val="continue"/>
            <w:vAlign w:val="center"/>
          </w:tcPr>
          <w:p w14:paraId="43E4ACDB">
            <w:pPr>
              <w:autoSpaceDE w:val="0"/>
              <w:autoSpaceDN w:val="0"/>
              <w:adjustRightInd/>
              <w:spacing w:line="240" w:lineRule="auto"/>
              <w:jc w:val="left"/>
              <w:rPr>
                <w:rFonts w:ascii="宋体" w:hAnsi="宋体" w:cs="宋体"/>
                <w:kern w:val="0"/>
                <w:sz w:val="18"/>
                <w:szCs w:val="18"/>
              </w:rPr>
            </w:pPr>
          </w:p>
        </w:tc>
        <w:tc>
          <w:tcPr>
            <w:tcW w:w="3342" w:type="pct"/>
            <w:vAlign w:val="center"/>
          </w:tcPr>
          <w:p w14:paraId="05DE2B06">
            <w:pPr>
              <w:autoSpaceDE w:val="0"/>
              <w:autoSpaceDN w:val="0"/>
              <w:adjustRightInd/>
              <w:spacing w:line="245" w:lineRule="auto"/>
              <w:jc w:val="left"/>
              <w:rPr>
                <w:rFonts w:ascii="宋体" w:hAnsi="宋体" w:cs="宋体"/>
                <w:kern w:val="0"/>
                <w:sz w:val="18"/>
                <w:szCs w:val="18"/>
              </w:rPr>
            </w:pPr>
            <w:r>
              <w:rPr>
                <w:rFonts w:ascii="宋体" w:hAnsi="宋体" w:cs="宋体"/>
                <w:kern w:val="0"/>
                <w:sz w:val="18"/>
                <w:szCs w:val="18"/>
              </w:rPr>
              <w:t>工厂</w:t>
            </w:r>
            <w:r>
              <w:rPr>
                <w:rFonts w:hint="eastAsia" w:ascii="宋体" w:hAnsi="宋体" w:cs="宋体"/>
                <w:kern w:val="0"/>
                <w:sz w:val="18"/>
                <w:szCs w:val="18"/>
              </w:rPr>
              <w:t>未</w:t>
            </w:r>
            <w:r>
              <w:rPr>
                <w:rFonts w:ascii="宋体" w:hAnsi="宋体" w:cs="宋体"/>
                <w:kern w:val="0"/>
                <w:sz w:val="18"/>
                <w:szCs w:val="18"/>
              </w:rPr>
              <w:t>使用国家明令禁止的落后淘汰设备和工艺。</w:t>
            </w:r>
          </w:p>
        </w:tc>
        <w:tc>
          <w:tcPr>
            <w:tcW w:w="899" w:type="pct"/>
            <w:vAlign w:val="center"/>
          </w:tcPr>
          <w:p w14:paraId="630F8D71">
            <w:pPr>
              <w:autoSpaceDE w:val="0"/>
              <w:autoSpaceDN w:val="0"/>
              <w:adjustRightInd/>
              <w:spacing w:line="240" w:lineRule="auto"/>
              <w:jc w:val="left"/>
              <w:rPr>
                <w:rFonts w:ascii="宋体" w:hAnsi="宋体" w:cs="宋体"/>
                <w:kern w:val="0"/>
                <w:sz w:val="18"/>
                <w:szCs w:val="18"/>
              </w:rPr>
            </w:pPr>
          </w:p>
        </w:tc>
      </w:tr>
      <w:tr w14:paraId="3402E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vAlign w:val="center"/>
          </w:tcPr>
          <w:p w14:paraId="542B985B">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380" w:type="pct"/>
            <w:vMerge w:val="restart"/>
            <w:vAlign w:val="center"/>
          </w:tcPr>
          <w:p w14:paraId="038996E2">
            <w:pPr>
              <w:autoSpaceDE w:val="0"/>
              <w:autoSpaceDN w:val="0"/>
              <w:adjustRightInd/>
              <w:spacing w:line="240" w:lineRule="auto"/>
              <w:jc w:val="center"/>
              <w:rPr>
                <w:rFonts w:ascii="宋体" w:hAnsi="宋体" w:cs="宋体"/>
                <w:kern w:val="0"/>
                <w:sz w:val="18"/>
                <w:szCs w:val="18"/>
              </w:rPr>
            </w:pPr>
            <w:r>
              <w:rPr>
                <w:rFonts w:hint="eastAsia" w:ascii="宋体" w:hAnsi="宋体" w:cs="宋体"/>
                <w:kern w:val="0"/>
                <w:sz w:val="18"/>
                <w:szCs w:val="18"/>
              </w:rPr>
              <w:t>管理要求</w:t>
            </w:r>
          </w:p>
        </w:tc>
        <w:tc>
          <w:tcPr>
            <w:tcW w:w="3342" w:type="pct"/>
            <w:vAlign w:val="center"/>
          </w:tcPr>
          <w:p w14:paraId="67A209B5">
            <w:pPr>
              <w:tabs>
                <w:tab w:val="left" w:pos="1128"/>
              </w:tabs>
              <w:autoSpaceDE w:val="0"/>
              <w:autoSpaceDN w:val="0"/>
              <w:adjustRightInd/>
              <w:spacing w:line="240" w:lineRule="auto"/>
              <w:jc w:val="left"/>
              <w:rPr>
                <w:rFonts w:ascii="黑体" w:hAnsi="黑体" w:eastAsia="黑体" w:cs="宋体"/>
                <w:kern w:val="0"/>
                <w:sz w:val="18"/>
                <w:szCs w:val="18"/>
              </w:rPr>
            </w:pPr>
            <w:r>
              <w:rPr>
                <w:rFonts w:hint="eastAsia" w:ascii="宋体" w:cs="宋体"/>
                <w:kern w:val="0"/>
                <w:sz w:val="18"/>
                <w:szCs w:val="18"/>
              </w:rPr>
              <w:t>工</w:t>
            </w:r>
            <w:r>
              <w:rPr>
                <w:rFonts w:ascii="宋体" w:cs="宋体"/>
                <w:kern w:val="0"/>
                <w:sz w:val="18"/>
                <w:szCs w:val="18"/>
              </w:rPr>
              <w:t>厂管理者</w:t>
            </w:r>
            <w:r>
              <w:rPr>
                <w:rFonts w:hint="eastAsia" w:ascii="宋体" w:cs="宋体"/>
                <w:kern w:val="0"/>
                <w:sz w:val="18"/>
                <w:szCs w:val="18"/>
              </w:rPr>
              <w:t>已作出零碳承诺声明。</w:t>
            </w:r>
          </w:p>
        </w:tc>
        <w:tc>
          <w:tcPr>
            <w:tcW w:w="899" w:type="pct"/>
            <w:vAlign w:val="center"/>
          </w:tcPr>
          <w:p w14:paraId="132754C5">
            <w:pPr>
              <w:autoSpaceDE w:val="0"/>
              <w:autoSpaceDN w:val="0"/>
              <w:adjustRightInd/>
              <w:spacing w:line="240" w:lineRule="auto"/>
              <w:jc w:val="left"/>
              <w:rPr>
                <w:rFonts w:ascii="宋体" w:hAnsi="宋体" w:cs="宋体"/>
                <w:kern w:val="0"/>
                <w:sz w:val="18"/>
                <w:szCs w:val="18"/>
              </w:rPr>
            </w:pPr>
          </w:p>
        </w:tc>
      </w:tr>
      <w:tr w14:paraId="57352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33B3CD16">
            <w:pPr>
              <w:autoSpaceDE w:val="0"/>
              <w:autoSpaceDN w:val="0"/>
              <w:adjustRightInd/>
              <w:spacing w:line="240" w:lineRule="auto"/>
              <w:jc w:val="left"/>
              <w:rPr>
                <w:rFonts w:ascii="宋体" w:hAnsi="宋体" w:cs="宋体"/>
                <w:kern w:val="0"/>
                <w:sz w:val="18"/>
                <w:szCs w:val="18"/>
              </w:rPr>
            </w:pPr>
          </w:p>
        </w:tc>
        <w:tc>
          <w:tcPr>
            <w:tcW w:w="380" w:type="pct"/>
            <w:vMerge w:val="continue"/>
            <w:vAlign w:val="center"/>
          </w:tcPr>
          <w:p w14:paraId="41D39112">
            <w:pPr>
              <w:autoSpaceDE w:val="0"/>
              <w:autoSpaceDN w:val="0"/>
              <w:adjustRightInd/>
              <w:spacing w:line="240" w:lineRule="auto"/>
              <w:jc w:val="left"/>
              <w:rPr>
                <w:rFonts w:ascii="宋体" w:hAnsi="宋体" w:cs="宋体"/>
                <w:kern w:val="0"/>
                <w:sz w:val="18"/>
                <w:szCs w:val="18"/>
              </w:rPr>
            </w:pPr>
          </w:p>
        </w:tc>
        <w:tc>
          <w:tcPr>
            <w:tcW w:w="3342" w:type="pct"/>
            <w:vAlign w:val="center"/>
          </w:tcPr>
          <w:p w14:paraId="113A67B2">
            <w:pPr>
              <w:tabs>
                <w:tab w:val="left" w:pos="1128"/>
              </w:tabs>
              <w:autoSpaceDE w:val="0"/>
              <w:autoSpaceDN w:val="0"/>
              <w:adjustRightInd/>
              <w:spacing w:line="240" w:lineRule="auto"/>
              <w:jc w:val="left"/>
              <w:rPr>
                <w:rFonts w:ascii="黑体" w:hAnsi="黑体" w:eastAsia="黑体" w:cs="宋体"/>
                <w:spacing w:val="-1"/>
                <w:kern w:val="0"/>
                <w:sz w:val="18"/>
                <w:szCs w:val="18"/>
              </w:rPr>
            </w:pPr>
            <w:r>
              <w:rPr>
                <w:rFonts w:ascii="宋体" w:hAnsi="宋体" w:cs="宋体"/>
                <w:spacing w:val="-8"/>
                <w:kern w:val="0"/>
                <w:sz w:val="18"/>
                <w:szCs w:val="18"/>
              </w:rPr>
              <w:t>工厂</w:t>
            </w:r>
            <w:r>
              <w:rPr>
                <w:rFonts w:hint="eastAsia" w:ascii="宋体" w:hAnsi="宋体" w:cs="宋体"/>
                <w:spacing w:val="-8"/>
                <w:kern w:val="0"/>
                <w:sz w:val="18"/>
                <w:szCs w:val="18"/>
              </w:rPr>
              <w:t>已设立零碳工厂管理机构，</w:t>
            </w:r>
            <w:r>
              <w:rPr>
                <w:rFonts w:ascii="宋体" w:hAnsi="宋体" w:cs="宋体"/>
                <w:spacing w:val="-8"/>
                <w:kern w:val="0"/>
                <w:sz w:val="18"/>
                <w:szCs w:val="18"/>
              </w:rPr>
              <w:t>建立温室气体常</w:t>
            </w:r>
            <w:r>
              <w:rPr>
                <w:rFonts w:ascii="宋体" w:hAnsi="宋体" w:cs="宋体"/>
                <w:spacing w:val="-5"/>
                <w:kern w:val="0"/>
                <w:sz w:val="18"/>
                <w:szCs w:val="18"/>
              </w:rPr>
              <w:t>态化管理制度</w:t>
            </w:r>
            <w:r>
              <w:rPr>
                <w:rFonts w:hint="eastAsia" w:ascii="宋体" w:hAnsi="宋体" w:cs="宋体"/>
                <w:spacing w:val="-5"/>
                <w:kern w:val="0"/>
                <w:sz w:val="18"/>
                <w:szCs w:val="18"/>
              </w:rPr>
              <w:t>。</w:t>
            </w:r>
          </w:p>
        </w:tc>
        <w:tc>
          <w:tcPr>
            <w:tcW w:w="899" w:type="pct"/>
            <w:vAlign w:val="center"/>
          </w:tcPr>
          <w:p w14:paraId="2DF051D6">
            <w:pPr>
              <w:autoSpaceDE w:val="0"/>
              <w:autoSpaceDN w:val="0"/>
              <w:adjustRightInd/>
              <w:spacing w:line="240" w:lineRule="auto"/>
              <w:jc w:val="left"/>
              <w:rPr>
                <w:rFonts w:ascii="宋体" w:hAnsi="宋体" w:cs="宋体"/>
                <w:kern w:val="0"/>
                <w:sz w:val="18"/>
                <w:szCs w:val="18"/>
              </w:rPr>
            </w:pPr>
          </w:p>
        </w:tc>
      </w:tr>
      <w:tr w14:paraId="51982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612DF5F9">
            <w:pPr>
              <w:autoSpaceDE w:val="0"/>
              <w:autoSpaceDN w:val="0"/>
              <w:adjustRightInd/>
              <w:spacing w:line="240" w:lineRule="auto"/>
              <w:jc w:val="left"/>
              <w:rPr>
                <w:rFonts w:ascii="宋体" w:hAnsi="宋体" w:cs="宋体"/>
                <w:kern w:val="0"/>
                <w:sz w:val="18"/>
                <w:szCs w:val="18"/>
              </w:rPr>
            </w:pPr>
          </w:p>
        </w:tc>
        <w:tc>
          <w:tcPr>
            <w:tcW w:w="380" w:type="pct"/>
            <w:vMerge w:val="continue"/>
            <w:vAlign w:val="center"/>
          </w:tcPr>
          <w:p w14:paraId="4CDB9812">
            <w:pPr>
              <w:autoSpaceDE w:val="0"/>
              <w:autoSpaceDN w:val="0"/>
              <w:adjustRightInd/>
              <w:spacing w:line="240" w:lineRule="auto"/>
              <w:jc w:val="left"/>
              <w:rPr>
                <w:rFonts w:ascii="宋体" w:hAnsi="宋体" w:cs="宋体"/>
                <w:kern w:val="0"/>
                <w:sz w:val="18"/>
                <w:szCs w:val="18"/>
              </w:rPr>
            </w:pPr>
          </w:p>
        </w:tc>
        <w:tc>
          <w:tcPr>
            <w:tcW w:w="3342" w:type="pct"/>
            <w:vAlign w:val="center"/>
          </w:tcPr>
          <w:p w14:paraId="48F8D343">
            <w:pPr>
              <w:tabs>
                <w:tab w:val="left" w:pos="1128"/>
              </w:tabs>
              <w:autoSpaceDE w:val="0"/>
              <w:autoSpaceDN w:val="0"/>
              <w:adjustRightInd/>
              <w:spacing w:line="240" w:lineRule="auto"/>
              <w:jc w:val="left"/>
              <w:rPr>
                <w:rFonts w:ascii="宋体" w:cs="宋体"/>
                <w:kern w:val="0"/>
                <w:sz w:val="18"/>
                <w:szCs w:val="18"/>
              </w:rPr>
            </w:pPr>
            <w:r>
              <w:rPr>
                <w:rFonts w:hint="eastAsia" w:ascii="宋体" w:cs="宋体"/>
                <w:kern w:val="0"/>
                <w:sz w:val="18"/>
                <w:szCs w:val="18"/>
              </w:rPr>
              <w:t>工厂已制定零碳工厂实施计划和实施方案，实施计划应以自主减排为主。</w:t>
            </w:r>
          </w:p>
        </w:tc>
        <w:tc>
          <w:tcPr>
            <w:tcW w:w="899" w:type="pct"/>
            <w:vAlign w:val="center"/>
          </w:tcPr>
          <w:p w14:paraId="37A00AC1">
            <w:pPr>
              <w:autoSpaceDE w:val="0"/>
              <w:autoSpaceDN w:val="0"/>
              <w:adjustRightInd/>
              <w:spacing w:line="240" w:lineRule="auto"/>
              <w:jc w:val="left"/>
              <w:rPr>
                <w:rFonts w:ascii="宋体" w:hAnsi="宋体" w:cs="宋体"/>
                <w:kern w:val="0"/>
                <w:sz w:val="18"/>
                <w:szCs w:val="18"/>
              </w:rPr>
            </w:pPr>
          </w:p>
        </w:tc>
      </w:tr>
      <w:tr w14:paraId="31E98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7642E322">
            <w:pPr>
              <w:autoSpaceDE w:val="0"/>
              <w:autoSpaceDN w:val="0"/>
              <w:adjustRightInd/>
              <w:spacing w:line="240" w:lineRule="auto"/>
              <w:jc w:val="left"/>
              <w:rPr>
                <w:rFonts w:ascii="宋体" w:hAnsi="宋体" w:cs="宋体"/>
                <w:kern w:val="0"/>
                <w:sz w:val="18"/>
                <w:szCs w:val="18"/>
              </w:rPr>
            </w:pPr>
          </w:p>
        </w:tc>
        <w:tc>
          <w:tcPr>
            <w:tcW w:w="380" w:type="pct"/>
            <w:vMerge w:val="continue"/>
            <w:vAlign w:val="center"/>
          </w:tcPr>
          <w:p w14:paraId="5F360A5C">
            <w:pPr>
              <w:autoSpaceDE w:val="0"/>
              <w:autoSpaceDN w:val="0"/>
              <w:adjustRightInd/>
              <w:spacing w:line="240" w:lineRule="auto"/>
              <w:jc w:val="left"/>
              <w:rPr>
                <w:rFonts w:ascii="宋体" w:hAnsi="宋体" w:cs="宋体"/>
                <w:kern w:val="0"/>
                <w:sz w:val="18"/>
                <w:szCs w:val="18"/>
              </w:rPr>
            </w:pPr>
          </w:p>
        </w:tc>
        <w:tc>
          <w:tcPr>
            <w:tcW w:w="3342" w:type="pct"/>
            <w:vAlign w:val="center"/>
          </w:tcPr>
          <w:p w14:paraId="35FE2D88">
            <w:pPr>
              <w:tabs>
                <w:tab w:val="left" w:pos="1128"/>
              </w:tabs>
              <w:autoSpaceDE w:val="0"/>
              <w:autoSpaceDN w:val="0"/>
              <w:adjustRightInd/>
              <w:spacing w:line="240" w:lineRule="auto"/>
              <w:jc w:val="left"/>
              <w:rPr>
                <w:rFonts w:ascii="黑体" w:hAnsi="黑体" w:eastAsia="黑体" w:cs="宋体"/>
                <w:spacing w:val="-1"/>
                <w:kern w:val="0"/>
                <w:sz w:val="18"/>
                <w:szCs w:val="18"/>
              </w:rPr>
            </w:pPr>
            <w:r>
              <w:rPr>
                <w:rFonts w:hint="eastAsia" w:ascii="宋体" w:cs="宋体"/>
                <w:kern w:val="0"/>
                <w:sz w:val="18"/>
                <w:szCs w:val="18"/>
              </w:rPr>
              <w:t>工厂已按</w:t>
            </w:r>
            <w:r>
              <w:rPr>
                <w:rFonts w:ascii="宋体" w:cs="宋体"/>
                <w:kern w:val="0"/>
                <w:sz w:val="18"/>
                <w:szCs w:val="18"/>
              </w:rPr>
              <w:t>GB/T 23331</w:t>
            </w:r>
            <w:r>
              <w:rPr>
                <w:rFonts w:hint="eastAsia" w:ascii="宋体" w:cs="宋体"/>
                <w:kern w:val="0"/>
                <w:sz w:val="18"/>
                <w:szCs w:val="18"/>
              </w:rPr>
              <w:t>的要求建立并有效实施能源管理体系。</w:t>
            </w:r>
          </w:p>
        </w:tc>
        <w:tc>
          <w:tcPr>
            <w:tcW w:w="899" w:type="pct"/>
            <w:vAlign w:val="center"/>
          </w:tcPr>
          <w:p w14:paraId="61A597DD">
            <w:pPr>
              <w:autoSpaceDE w:val="0"/>
              <w:autoSpaceDN w:val="0"/>
              <w:adjustRightInd/>
              <w:spacing w:line="240" w:lineRule="auto"/>
              <w:jc w:val="left"/>
              <w:rPr>
                <w:rFonts w:ascii="宋体" w:hAnsi="宋体" w:cs="宋体"/>
                <w:kern w:val="0"/>
                <w:sz w:val="18"/>
                <w:szCs w:val="18"/>
              </w:rPr>
            </w:pPr>
          </w:p>
        </w:tc>
      </w:tr>
      <w:tr w14:paraId="6F8AE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0D286011">
            <w:pPr>
              <w:autoSpaceDE w:val="0"/>
              <w:autoSpaceDN w:val="0"/>
              <w:adjustRightInd/>
              <w:spacing w:line="240" w:lineRule="auto"/>
              <w:jc w:val="left"/>
              <w:rPr>
                <w:rFonts w:ascii="宋体" w:hAnsi="宋体" w:cs="宋体"/>
                <w:kern w:val="0"/>
                <w:sz w:val="18"/>
                <w:szCs w:val="18"/>
              </w:rPr>
            </w:pPr>
          </w:p>
        </w:tc>
        <w:tc>
          <w:tcPr>
            <w:tcW w:w="380" w:type="pct"/>
            <w:vMerge w:val="continue"/>
            <w:vAlign w:val="center"/>
          </w:tcPr>
          <w:p w14:paraId="416509D0">
            <w:pPr>
              <w:autoSpaceDE w:val="0"/>
              <w:autoSpaceDN w:val="0"/>
              <w:adjustRightInd/>
              <w:spacing w:line="240" w:lineRule="auto"/>
              <w:jc w:val="left"/>
              <w:rPr>
                <w:rFonts w:ascii="宋体" w:hAnsi="宋体" w:cs="宋体"/>
                <w:kern w:val="0"/>
                <w:sz w:val="18"/>
                <w:szCs w:val="18"/>
              </w:rPr>
            </w:pPr>
          </w:p>
        </w:tc>
        <w:tc>
          <w:tcPr>
            <w:tcW w:w="3342" w:type="pct"/>
            <w:vAlign w:val="center"/>
          </w:tcPr>
          <w:p w14:paraId="12B18400">
            <w:pPr>
              <w:tabs>
                <w:tab w:val="left" w:pos="1128"/>
              </w:tabs>
              <w:autoSpaceDE w:val="0"/>
              <w:autoSpaceDN w:val="0"/>
              <w:adjustRightInd/>
              <w:spacing w:line="240" w:lineRule="auto"/>
              <w:jc w:val="left"/>
              <w:rPr>
                <w:rFonts w:hint="eastAsia" w:ascii="宋体" w:cs="宋体"/>
                <w:kern w:val="0"/>
                <w:sz w:val="18"/>
                <w:szCs w:val="18"/>
              </w:rPr>
            </w:pPr>
            <w:r>
              <w:rPr>
                <w:rFonts w:hint="eastAsia" w:ascii="宋体" w:cs="宋体"/>
                <w:kern w:val="0"/>
                <w:sz w:val="18"/>
                <w:szCs w:val="18"/>
              </w:rPr>
              <w:t>工厂已按</w:t>
            </w:r>
            <w:r>
              <w:rPr>
                <w:rFonts w:ascii="宋体" w:cs="宋体"/>
                <w:kern w:val="0"/>
                <w:sz w:val="18"/>
                <w:szCs w:val="18"/>
              </w:rPr>
              <w:t>T/CCAA 39</w:t>
            </w:r>
            <w:r>
              <w:rPr>
                <w:rFonts w:hint="eastAsia" w:ascii="宋体" w:cs="宋体"/>
                <w:kern w:val="0"/>
                <w:sz w:val="18"/>
                <w:szCs w:val="18"/>
              </w:rPr>
              <w:t>的</w:t>
            </w:r>
            <w:r>
              <w:rPr>
                <w:rFonts w:ascii="宋体" w:cs="宋体"/>
                <w:kern w:val="0"/>
                <w:sz w:val="18"/>
                <w:szCs w:val="18"/>
              </w:rPr>
              <w:t>要求建立碳管理体系。</w:t>
            </w:r>
            <w:r>
              <w:rPr>
                <w:rFonts w:hint="eastAsia" w:ascii="宋体" w:cs="宋体"/>
                <w:kern w:val="0"/>
                <w:sz w:val="18"/>
                <w:szCs w:val="18"/>
              </w:rPr>
              <w:t>　</w:t>
            </w:r>
          </w:p>
        </w:tc>
        <w:tc>
          <w:tcPr>
            <w:tcW w:w="899" w:type="pct"/>
            <w:vAlign w:val="center"/>
          </w:tcPr>
          <w:p w14:paraId="55B330C4">
            <w:pPr>
              <w:autoSpaceDE w:val="0"/>
              <w:autoSpaceDN w:val="0"/>
              <w:adjustRightInd/>
              <w:spacing w:line="240" w:lineRule="auto"/>
              <w:jc w:val="left"/>
              <w:rPr>
                <w:rFonts w:ascii="宋体" w:hAnsi="宋体" w:cs="宋体"/>
                <w:kern w:val="0"/>
                <w:sz w:val="18"/>
                <w:szCs w:val="18"/>
              </w:rPr>
            </w:pPr>
          </w:p>
        </w:tc>
      </w:tr>
      <w:tr w14:paraId="3BB9F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vAlign w:val="center"/>
          </w:tcPr>
          <w:p w14:paraId="79FDC61E">
            <w:pPr>
              <w:autoSpaceDE w:val="0"/>
              <w:autoSpaceDN w:val="0"/>
              <w:adjustRightInd/>
              <w:spacing w:line="240" w:lineRule="auto"/>
              <w:jc w:val="left"/>
              <w:rPr>
                <w:rFonts w:ascii="宋体" w:hAnsi="宋体" w:cs="宋体"/>
                <w:kern w:val="0"/>
                <w:sz w:val="18"/>
                <w:szCs w:val="18"/>
              </w:rPr>
            </w:pPr>
          </w:p>
        </w:tc>
        <w:tc>
          <w:tcPr>
            <w:tcW w:w="380" w:type="pct"/>
            <w:vMerge w:val="continue"/>
            <w:vAlign w:val="center"/>
          </w:tcPr>
          <w:p w14:paraId="0848BE85">
            <w:pPr>
              <w:autoSpaceDE w:val="0"/>
              <w:autoSpaceDN w:val="0"/>
              <w:adjustRightInd/>
              <w:spacing w:line="240" w:lineRule="auto"/>
              <w:jc w:val="left"/>
              <w:rPr>
                <w:rFonts w:ascii="宋体" w:hAnsi="宋体" w:cs="宋体"/>
                <w:kern w:val="0"/>
                <w:sz w:val="18"/>
                <w:szCs w:val="18"/>
              </w:rPr>
            </w:pPr>
          </w:p>
        </w:tc>
        <w:tc>
          <w:tcPr>
            <w:tcW w:w="3342" w:type="pct"/>
            <w:vAlign w:val="center"/>
          </w:tcPr>
          <w:p w14:paraId="5C7962B6">
            <w:pPr>
              <w:tabs>
                <w:tab w:val="left" w:pos="1128"/>
              </w:tabs>
              <w:autoSpaceDE w:val="0"/>
              <w:autoSpaceDN w:val="0"/>
              <w:adjustRightInd/>
              <w:spacing w:line="240" w:lineRule="auto"/>
              <w:jc w:val="left"/>
              <w:rPr>
                <w:rFonts w:ascii="宋体" w:cs="宋体"/>
                <w:kern w:val="0"/>
                <w:sz w:val="18"/>
                <w:szCs w:val="18"/>
              </w:rPr>
            </w:pPr>
            <w:r>
              <w:rPr>
                <w:rFonts w:hint="eastAsia" w:ascii="宋体" w:cs="宋体"/>
                <w:kern w:val="0"/>
                <w:sz w:val="18"/>
                <w:szCs w:val="18"/>
              </w:rPr>
              <w:t>工厂已被评为省级或国家级绿色工厂。</w:t>
            </w:r>
          </w:p>
        </w:tc>
        <w:tc>
          <w:tcPr>
            <w:tcW w:w="899" w:type="pct"/>
            <w:vAlign w:val="center"/>
          </w:tcPr>
          <w:p w14:paraId="33265312">
            <w:pPr>
              <w:autoSpaceDE w:val="0"/>
              <w:autoSpaceDN w:val="0"/>
              <w:adjustRightInd/>
              <w:spacing w:line="240" w:lineRule="auto"/>
              <w:jc w:val="left"/>
              <w:rPr>
                <w:rFonts w:ascii="宋体" w:hAnsi="宋体" w:cs="宋体"/>
                <w:kern w:val="0"/>
                <w:sz w:val="18"/>
                <w:szCs w:val="18"/>
              </w:rPr>
            </w:pPr>
          </w:p>
        </w:tc>
      </w:tr>
    </w:tbl>
    <w:p w14:paraId="0775C851">
      <w:pPr>
        <w:pStyle w:val="59"/>
        <w:ind w:firstLine="420"/>
        <w:sectPr>
          <w:footerReference r:id="rId6" w:type="default"/>
          <w:headerReference r:id="rId5" w:type="even"/>
          <w:footerReference r:id="rId7" w:type="even"/>
          <w:pgSz w:w="11906" w:h="16838"/>
          <w:pgMar w:top="1928" w:right="1134" w:bottom="1134" w:left="1134" w:header="1418" w:footer="1134" w:gutter="284"/>
          <w:pgNumType w:start="1"/>
          <w:cols w:space="425" w:num="1"/>
          <w:formProt w:val="0"/>
          <w:docGrid w:linePitch="312" w:charSpace="0"/>
        </w:sectPr>
      </w:pPr>
    </w:p>
    <w:p w14:paraId="3A05BFD4">
      <w:pPr>
        <w:pStyle w:val="115"/>
        <w:spacing w:before="120" w:after="120"/>
      </w:pPr>
      <w:r>
        <w:rPr>
          <w:rFonts w:hint="eastAsia"/>
        </w:rPr>
        <w:t>评价指标要求</w:t>
      </w:r>
    </w:p>
    <w:tbl>
      <w:tblPr>
        <w:tblStyle w:val="28"/>
        <w:tblW w:w="136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129"/>
        <w:gridCol w:w="8935"/>
        <w:gridCol w:w="851"/>
        <w:gridCol w:w="880"/>
      </w:tblGrid>
      <w:tr w14:paraId="7A548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4" w:type="dxa"/>
            <w:tcBorders>
              <w:top w:val="single" w:color="auto" w:sz="8" w:space="0"/>
              <w:bottom w:val="single" w:color="auto" w:sz="8" w:space="0"/>
            </w:tcBorders>
            <w:shd w:val="clear" w:color="auto" w:fill="auto"/>
          </w:tcPr>
          <w:p w14:paraId="25825B69">
            <w:pPr>
              <w:widowControl/>
              <w:jc w:val="center"/>
              <w:rPr>
                <w:rFonts w:ascii="宋体" w:hAnsi="宋体"/>
                <w:sz w:val="18"/>
                <w:szCs w:val="18"/>
              </w:rPr>
            </w:pPr>
            <w:r>
              <w:rPr>
                <w:rFonts w:hint="eastAsia" w:ascii="宋体" w:hAnsi="宋体"/>
                <w:sz w:val="18"/>
                <w:szCs w:val="18"/>
              </w:rPr>
              <w:t>序号</w:t>
            </w:r>
          </w:p>
        </w:tc>
        <w:tc>
          <w:tcPr>
            <w:tcW w:w="1134" w:type="dxa"/>
            <w:tcBorders>
              <w:top w:val="single" w:color="auto" w:sz="8" w:space="0"/>
              <w:bottom w:val="single" w:color="auto" w:sz="8" w:space="0"/>
            </w:tcBorders>
            <w:shd w:val="clear" w:color="auto" w:fill="auto"/>
          </w:tcPr>
          <w:p w14:paraId="60F92067">
            <w:pPr>
              <w:widowControl/>
              <w:jc w:val="center"/>
              <w:rPr>
                <w:rFonts w:ascii="宋体" w:hAnsi="宋体"/>
                <w:sz w:val="18"/>
                <w:szCs w:val="18"/>
              </w:rPr>
            </w:pPr>
            <w:r>
              <w:rPr>
                <w:rFonts w:hint="eastAsia" w:ascii="宋体" w:hAnsi="宋体"/>
                <w:sz w:val="18"/>
                <w:szCs w:val="18"/>
              </w:rPr>
              <w:t>一级指标</w:t>
            </w:r>
          </w:p>
        </w:tc>
        <w:tc>
          <w:tcPr>
            <w:tcW w:w="1129" w:type="dxa"/>
            <w:tcBorders>
              <w:top w:val="single" w:color="auto" w:sz="8" w:space="0"/>
              <w:bottom w:val="single" w:color="auto" w:sz="8" w:space="0"/>
            </w:tcBorders>
            <w:shd w:val="clear" w:color="auto" w:fill="auto"/>
          </w:tcPr>
          <w:p w14:paraId="53EF5719">
            <w:pPr>
              <w:widowControl/>
              <w:jc w:val="center"/>
              <w:rPr>
                <w:rFonts w:ascii="宋体" w:hAnsi="宋体"/>
                <w:sz w:val="18"/>
                <w:szCs w:val="18"/>
              </w:rPr>
            </w:pPr>
            <w:r>
              <w:rPr>
                <w:rFonts w:hint="eastAsia" w:ascii="宋体" w:hAnsi="宋体"/>
                <w:sz w:val="18"/>
                <w:szCs w:val="18"/>
              </w:rPr>
              <w:t>二级指标</w:t>
            </w:r>
          </w:p>
        </w:tc>
        <w:tc>
          <w:tcPr>
            <w:tcW w:w="8935" w:type="dxa"/>
            <w:tcBorders>
              <w:top w:val="single" w:color="auto" w:sz="8" w:space="0"/>
              <w:bottom w:val="single" w:color="auto" w:sz="8" w:space="0"/>
            </w:tcBorders>
            <w:shd w:val="clear" w:color="auto" w:fill="auto"/>
          </w:tcPr>
          <w:p w14:paraId="0562F36F">
            <w:pPr>
              <w:widowControl/>
              <w:jc w:val="center"/>
              <w:rPr>
                <w:rFonts w:ascii="宋体" w:hAnsi="宋体"/>
                <w:sz w:val="18"/>
                <w:szCs w:val="18"/>
              </w:rPr>
            </w:pPr>
            <w:r>
              <w:rPr>
                <w:rFonts w:hint="eastAsia" w:ascii="宋体" w:hAnsi="宋体"/>
                <w:sz w:val="18"/>
                <w:szCs w:val="18"/>
              </w:rPr>
              <w:t>具体评价要求</w:t>
            </w:r>
          </w:p>
        </w:tc>
        <w:tc>
          <w:tcPr>
            <w:tcW w:w="851" w:type="dxa"/>
            <w:tcBorders>
              <w:top w:val="single" w:color="auto" w:sz="8" w:space="0"/>
              <w:bottom w:val="single" w:color="auto" w:sz="8" w:space="0"/>
            </w:tcBorders>
            <w:shd w:val="clear" w:color="auto" w:fill="auto"/>
          </w:tcPr>
          <w:p w14:paraId="2A94C8B3">
            <w:pPr>
              <w:widowControl/>
              <w:jc w:val="center"/>
              <w:rPr>
                <w:rFonts w:ascii="宋体" w:hAnsi="宋体"/>
                <w:sz w:val="18"/>
                <w:szCs w:val="18"/>
              </w:rPr>
            </w:pPr>
            <w:r>
              <w:rPr>
                <w:rFonts w:hint="eastAsia" w:ascii="宋体" w:hAnsi="宋体"/>
                <w:sz w:val="18"/>
                <w:szCs w:val="18"/>
              </w:rPr>
              <w:t>分值</w:t>
            </w:r>
          </w:p>
        </w:tc>
        <w:tc>
          <w:tcPr>
            <w:tcW w:w="880" w:type="dxa"/>
            <w:tcBorders>
              <w:top w:val="single" w:color="auto" w:sz="8" w:space="0"/>
              <w:bottom w:val="single" w:color="auto" w:sz="8" w:space="0"/>
            </w:tcBorders>
            <w:shd w:val="clear" w:color="auto" w:fill="auto"/>
          </w:tcPr>
          <w:p w14:paraId="3E911E68">
            <w:pPr>
              <w:widowControl/>
              <w:jc w:val="center"/>
              <w:rPr>
                <w:rFonts w:ascii="宋体" w:hAnsi="宋体"/>
                <w:sz w:val="18"/>
                <w:szCs w:val="18"/>
              </w:rPr>
            </w:pPr>
            <w:r>
              <w:rPr>
                <w:rFonts w:hint="eastAsia" w:ascii="宋体" w:hAnsi="宋体"/>
                <w:sz w:val="18"/>
                <w:szCs w:val="18"/>
              </w:rPr>
              <w:t>得分</w:t>
            </w:r>
          </w:p>
        </w:tc>
      </w:tr>
      <w:tr w14:paraId="6594A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restart"/>
            <w:tcBorders>
              <w:top w:val="single" w:color="auto" w:sz="8" w:space="0"/>
            </w:tcBorders>
            <w:shd w:val="clear" w:color="auto" w:fill="auto"/>
            <w:vAlign w:val="center"/>
          </w:tcPr>
          <w:p w14:paraId="2E7A7331">
            <w:pPr>
              <w:widowControl/>
              <w:jc w:val="center"/>
              <w:rPr>
                <w:rFonts w:ascii="宋体" w:hAnsi="宋体"/>
                <w:sz w:val="18"/>
                <w:szCs w:val="18"/>
              </w:rPr>
            </w:pPr>
            <w:r>
              <w:rPr>
                <w:rFonts w:ascii="宋体" w:hAnsi="宋体"/>
                <w:sz w:val="18"/>
                <w:szCs w:val="18"/>
              </w:rPr>
              <w:t>1</w:t>
            </w:r>
          </w:p>
        </w:tc>
        <w:tc>
          <w:tcPr>
            <w:tcW w:w="1134" w:type="dxa"/>
            <w:vMerge w:val="restart"/>
            <w:tcBorders>
              <w:top w:val="single" w:color="auto" w:sz="8" w:space="0"/>
            </w:tcBorders>
            <w:shd w:val="clear" w:color="auto" w:fill="auto"/>
            <w:vAlign w:val="center"/>
          </w:tcPr>
          <w:p w14:paraId="00297682">
            <w:pPr>
              <w:widowControl/>
              <w:jc w:val="center"/>
              <w:rPr>
                <w:rFonts w:ascii="宋体" w:hAnsi="宋体"/>
                <w:sz w:val="18"/>
                <w:szCs w:val="18"/>
              </w:rPr>
            </w:pPr>
            <w:r>
              <w:rPr>
                <w:rFonts w:hint="eastAsia" w:ascii="宋体" w:hAnsi="宋体"/>
                <w:sz w:val="18"/>
                <w:szCs w:val="18"/>
              </w:rPr>
              <w:t>自主减排</w:t>
            </w:r>
          </w:p>
        </w:tc>
        <w:tc>
          <w:tcPr>
            <w:tcW w:w="1129" w:type="dxa"/>
            <w:tcBorders>
              <w:top w:val="single" w:color="auto" w:sz="8" w:space="0"/>
            </w:tcBorders>
            <w:shd w:val="clear" w:color="auto" w:fill="auto"/>
            <w:vAlign w:val="center"/>
          </w:tcPr>
          <w:p w14:paraId="32E6D4A2">
            <w:pPr>
              <w:widowControl/>
              <w:jc w:val="center"/>
              <w:rPr>
                <w:rFonts w:ascii="宋体" w:hAnsi="宋体"/>
                <w:sz w:val="18"/>
                <w:szCs w:val="18"/>
              </w:rPr>
            </w:pPr>
            <w:r>
              <w:rPr>
                <w:rFonts w:hint="eastAsia" w:ascii="宋体" w:hAnsi="宋体"/>
                <w:sz w:val="18"/>
                <w:szCs w:val="18"/>
              </w:rPr>
              <w:t>自主减排量</w:t>
            </w:r>
          </w:p>
        </w:tc>
        <w:tc>
          <w:tcPr>
            <w:tcW w:w="8935" w:type="dxa"/>
            <w:tcBorders>
              <w:top w:val="single" w:color="auto" w:sz="8" w:space="0"/>
            </w:tcBorders>
            <w:shd w:val="clear" w:color="auto" w:fill="auto"/>
            <w:vAlign w:val="center"/>
          </w:tcPr>
          <w:p w14:paraId="254DC161">
            <w:pPr>
              <w:widowControl/>
              <w:spacing w:line="240" w:lineRule="auto"/>
              <w:rPr>
                <w:rFonts w:ascii="宋体" w:hAnsi="宋体"/>
                <w:sz w:val="18"/>
                <w:szCs w:val="18"/>
              </w:rPr>
            </w:pPr>
            <w:r>
              <w:rPr>
                <w:rFonts w:hint="eastAsia" w:ascii="宋体" w:hAnsi="宋体"/>
                <w:sz w:val="18"/>
                <w:szCs w:val="18"/>
              </w:rPr>
              <w:t>以确定的基准年数据为基准，累积减排量≥碳排放总量的50%，得1分；≥碳排放总量的60%，得2分；≥碳排放总量的70%，得3分；≥碳排放总量的80%，得4分；≥碳排放总量的90%，得5分。</w:t>
            </w:r>
          </w:p>
        </w:tc>
        <w:tc>
          <w:tcPr>
            <w:tcW w:w="851" w:type="dxa"/>
            <w:tcBorders>
              <w:top w:val="single" w:color="auto" w:sz="8" w:space="0"/>
            </w:tcBorders>
            <w:shd w:val="clear" w:color="auto" w:fill="auto"/>
            <w:vAlign w:val="center"/>
          </w:tcPr>
          <w:p w14:paraId="2F87FCA8">
            <w:pPr>
              <w:widowControl/>
              <w:jc w:val="center"/>
              <w:rPr>
                <w:rFonts w:ascii="宋体" w:hAnsi="宋体"/>
                <w:sz w:val="18"/>
                <w:szCs w:val="18"/>
              </w:rPr>
            </w:pPr>
            <w:r>
              <w:rPr>
                <w:rFonts w:hint="eastAsia" w:ascii="宋体" w:hAnsi="宋体"/>
                <w:sz w:val="18"/>
                <w:szCs w:val="18"/>
              </w:rPr>
              <w:t>5</w:t>
            </w:r>
          </w:p>
        </w:tc>
        <w:tc>
          <w:tcPr>
            <w:tcW w:w="880" w:type="dxa"/>
            <w:tcBorders>
              <w:top w:val="single" w:color="auto" w:sz="8" w:space="0"/>
            </w:tcBorders>
            <w:shd w:val="clear" w:color="auto" w:fill="auto"/>
            <w:vAlign w:val="center"/>
          </w:tcPr>
          <w:p w14:paraId="0310C79E">
            <w:pPr>
              <w:widowControl/>
              <w:jc w:val="center"/>
              <w:rPr>
                <w:rFonts w:ascii="宋体" w:hAnsi="宋体"/>
                <w:sz w:val="18"/>
                <w:szCs w:val="18"/>
              </w:rPr>
            </w:pPr>
          </w:p>
        </w:tc>
      </w:tr>
      <w:tr w14:paraId="0AD02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14:paraId="39891345">
            <w:pPr>
              <w:widowControl/>
              <w:jc w:val="center"/>
              <w:rPr>
                <w:rFonts w:ascii="宋体" w:hAnsi="宋体"/>
                <w:sz w:val="18"/>
                <w:szCs w:val="18"/>
              </w:rPr>
            </w:pPr>
          </w:p>
        </w:tc>
        <w:tc>
          <w:tcPr>
            <w:tcW w:w="1134" w:type="dxa"/>
            <w:vMerge w:val="continue"/>
            <w:shd w:val="clear" w:color="auto" w:fill="auto"/>
            <w:vAlign w:val="center"/>
          </w:tcPr>
          <w:p w14:paraId="71908CFE">
            <w:pPr>
              <w:widowControl/>
              <w:jc w:val="center"/>
              <w:rPr>
                <w:rFonts w:ascii="宋体" w:hAnsi="宋体"/>
                <w:sz w:val="18"/>
                <w:szCs w:val="18"/>
              </w:rPr>
            </w:pPr>
          </w:p>
        </w:tc>
        <w:tc>
          <w:tcPr>
            <w:tcW w:w="1129" w:type="dxa"/>
            <w:vMerge w:val="restart"/>
            <w:shd w:val="clear" w:color="auto" w:fill="auto"/>
            <w:vAlign w:val="center"/>
          </w:tcPr>
          <w:p w14:paraId="2CDF745E">
            <w:pPr>
              <w:widowControl/>
              <w:jc w:val="center"/>
              <w:rPr>
                <w:rFonts w:ascii="宋体" w:hAnsi="宋体"/>
                <w:sz w:val="18"/>
                <w:szCs w:val="18"/>
              </w:rPr>
            </w:pPr>
            <w:r>
              <w:rPr>
                <w:rFonts w:hint="eastAsia" w:ascii="宋体" w:hAnsi="宋体"/>
                <w:sz w:val="18"/>
                <w:szCs w:val="18"/>
              </w:rPr>
              <w:t>建  筑</w:t>
            </w:r>
          </w:p>
        </w:tc>
        <w:tc>
          <w:tcPr>
            <w:tcW w:w="8935" w:type="dxa"/>
            <w:shd w:val="clear" w:color="auto" w:fill="auto"/>
            <w:vAlign w:val="center"/>
          </w:tcPr>
          <w:p w14:paraId="649CF55D">
            <w:pPr>
              <w:widowControl/>
              <w:spacing w:line="240" w:lineRule="auto"/>
              <w:rPr>
                <w:rFonts w:ascii="宋体" w:hAnsi="宋体"/>
                <w:sz w:val="18"/>
                <w:szCs w:val="18"/>
              </w:rPr>
            </w:pPr>
            <w:r>
              <w:rPr>
                <w:rFonts w:ascii="宋体" w:hAnsi="宋体"/>
                <w:sz w:val="18"/>
                <w:szCs w:val="18"/>
              </w:rPr>
              <w:t>建筑规划、设计、施工、运行满足GB/T 36132、GB/T 50878、GB 51245和GB 55015等标准的要求。</w:t>
            </w:r>
          </w:p>
        </w:tc>
        <w:tc>
          <w:tcPr>
            <w:tcW w:w="851" w:type="dxa"/>
            <w:shd w:val="clear" w:color="auto" w:fill="auto"/>
            <w:vAlign w:val="center"/>
          </w:tcPr>
          <w:p w14:paraId="61327A79">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68BC72C4">
            <w:pPr>
              <w:widowControl/>
              <w:jc w:val="center"/>
              <w:rPr>
                <w:rFonts w:ascii="宋体" w:hAnsi="宋体"/>
                <w:sz w:val="18"/>
                <w:szCs w:val="18"/>
              </w:rPr>
            </w:pPr>
          </w:p>
        </w:tc>
      </w:tr>
      <w:tr w14:paraId="5F618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30A2E427">
            <w:pPr>
              <w:widowControl/>
              <w:rPr>
                <w:rFonts w:ascii="宋体" w:hAnsi="宋体"/>
                <w:sz w:val="18"/>
                <w:szCs w:val="18"/>
              </w:rPr>
            </w:pPr>
          </w:p>
        </w:tc>
        <w:tc>
          <w:tcPr>
            <w:tcW w:w="1134" w:type="dxa"/>
            <w:vMerge w:val="continue"/>
            <w:vAlign w:val="center"/>
          </w:tcPr>
          <w:p w14:paraId="4E43A375">
            <w:pPr>
              <w:widowControl/>
              <w:jc w:val="center"/>
              <w:rPr>
                <w:rFonts w:ascii="宋体" w:hAnsi="宋体"/>
                <w:sz w:val="18"/>
                <w:szCs w:val="18"/>
              </w:rPr>
            </w:pPr>
          </w:p>
        </w:tc>
        <w:tc>
          <w:tcPr>
            <w:tcW w:w="1129" w:type="dxa"/>
            <w:vMerge w:val="continue"/>
            <w:vAlign w:val="center"/>
          </w:tcPr>
          <w:p w14:paraId="441449B7">
            <w:pPr>
              <w:widowControl/>
              <w:jc w:val="center"/>
              <w:rPr>
                <w:rFonts w:ascii="宋体" w:hAnsi="宋体"/>
                <w:sz w:val="18"/>
                <w:szCs w:val="18"/>
              </w:rPr>
            </w:pPr>
          </w:p>
        </w:tc>
        <w:tc>
          <w:tcPr>
            <w:tcW w:w="8935" w:type="dxa"/>
            <w:shd w:val="clear" w:color="auto" w:fill="auto"/>
            <w:vAlign w:val="center"/>
          </w:tcPr>
          <w:p w14:paraId="21BDFEAD">
            <w:pPr>
              <w:widowControl/>
              <w:spacing w:line="240" w:lineRule="auto"/>
              <w:rPr>
                <w:rFonts w:ascii="宋体" w:hAnsi="宋体"/>
                <w:sz w:val="18"/>
                <w:szCs w:val="18"/>
              </w:rPr>
            </w:pPr>
            <w:r>
              <w:rPr>
                <w:rFonts w:ascii="宋体" w:hAnsi="宋体"/>
                <w:sz w:val="18"/>
                <w:szCs w:val="18"/>
              </w:rPr>
              <w:t>建筑结构采用钢结构或装配式钢筋混凝土结构等资源消耗和环境影响小的建筑结构体系。</w:t>
            </w:r>
          </w:p>
        </w:tc>
        <w:tc>
          <w:tcPr>
            <w:tcW w:w="851" w:type="dxa"/>
            <w:shd w:val="clear" w:color="auto" w:fill="auto"/>
            <w:vAlign w:val="center"/>
          </w:tcPr>
          <w:p w14:paraId="58575E07">
            <w:pPr>
              <w:widowControl/>
              <w:jc w:val="center"/>
              <w:rPr>
                <w:rFonts w:ascii="宋体" w:hAnsi="宋体"/>
                <w:sz w:val="18"/>
                <w:szCs w:val="18"/>
              </w:rPr>
            </w:pPr>
            <w:r>
              <w:rPr>
                <w:rFonts w:hint="eastAsia" w:ascii="宋体" w:hAnsi="宋体"/>
                <w:sz w:val="18"/>
                <w:szCs w:val="18"/>
              </w:rPr>
              <w:t>1</w:t>
            </w:r>
          </w:p>
        </w:tc>
        <w:tc>
          <w:tcPr>
            <w:tcW w:w="880" w:type="dxa"/>
            <w:shd w:val="clear" w:color="auto" w:fill="auto"/>
            <w:vAlign w:val="center"/>
          </w:tcPr>
          <w:p w14:paraId="31FA1CCB">
            <w:pPr>
              <w:widowControl/>
              <w:jc w:val="center"/>
              <w:rPr>
                <w:rFonts w:ascii="宋体" w:hAnsi="宋体"/>
                <w:sz w:val="18"/>
                <w:szCs w:val="18"/>
              </w:rPr>
            </w:pPr>
          </w:p>
        </w:tc>
      </w:tr>
      <w:tr w14:paraId="4965A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BE47F58">
            <w:pPr>
              <w:widowControl/>
              <w:rPr>
                <w:rFonts w:ascii="宋体" w:hAnsi="宋体"/>
                <w:sz w:val="18"/>
                <w:szCs w:val="18"/>
              </w:rPr>
            </w:pPr>
          </w:p>
        </w:tc>
        <w:tc>
          <w:tcPr>
            <w:tcW w:w="1134" w:type="dxa"/>
            <w:vMerge w:val="continue"/>
            <w:vAlign w:val="center"/>
          </w:tcPr>
          <w:p w14:paraId="0F801673">
            <w:pPr>
              <w:widowControl/>
              <w:jc w:val="center"/>
              <w:rPr>
                <w:rFonts w:ascii="宋体" w:hAnsi="宋体"/>
                <w:sz w:val="18"/>
                <w:szCs w:val="18"/>
              </w:rPr>
            </w:pPr>
          </w:p>
        </w:tc>
        <w:tc>
          <w:tcPr>
            <w:tcW w:w="1129" w:type="dxa"/>
            <w:vMerge w:val="restart"/>
            <w:shd w:val="clear" w:color="auto" w:fill="auto"/>
            <w:vAlign w:val="center"/>
          </w:tcPr>
          <w:p w14:paraId="12347923">
            <w:pPr>
              <w:widowControl/>
              <w:jc w:val="center"/>
              <w:rPr>
                <w:rFonts w:ascii="宋体" w:hAnsi="宋体"/>
                <w:sz w:val="18"/>
                <w:szCs w:val="18"/>
              </w:rPr>
            </w:pPr>
            <w:r>
              <w:rPr>
                <w:rFonts w:hint="eastAsia" w:ascii="宋体" w:hAnsi="宋体"/>
                <w:sz w:val="18"/>
                <w:szCs w:val="18"/>
              </w:rPr>
              <w:t>设备设施</w:t>
            </w:r>
          </w:p>
        </w:tc>
        <w:tc>
          <w:tcPr>
            <w:tcW w:w="8935" w:type="dxa"/>
            <w:shd w:val="clear" w:color="auto" w:fill="auto"/>
            <w:vAlign w:val="center"/>
          </w:tcPr>
          <w:p w14:paraId="37AE13A3">
            <w:pPr>
              <w:widowControl/>
              <w:spacing w:line="240" w:lineRule="auto"/>
              <w:rPr>
                <w:rFonts w:ascii="宋体" w:hAnsi="宋体"/>
                <w:sz w:val="18"/>
                <w:szCs w:val="18"/>
              </w:rPr>
            </w:pPr>
            <w:r>
              <w:rPr>
                <w:rFonts w:ascii="宋体" w:hAnsi="宋体"/>
                <w:sz w:val="18"/>
                <w:szCs w:val="18"/>
              </w:rPr>
              <w:t>工厂设备设施选择与使用符合GB/T 36132</w:t>
            </w:r>
            <w:r>
              <w:rPr>
                <w:rFonts w:hint="eastAsia" w:ascii="宋体" w:hAnsi="宋体"/>
                <w:sz w:val="18"/>
                <w:szCs w:val="18"/>
              </w:rPr>
              <w:t>的</w:t>
            </w:r>
            <w:r>
              <w:rPr>
                <w:rFonts w:ascii="宋体" w:hAnsi="宋体"/>
                <w:sz w:val="18"/>
                <w:szCs w:val="18"/>
              </w:rPr>
              <w:t>要求。</w:t>
            </w:r>
          </w:p>
        </w:tc>
        <w:tc>
          <w:tcPr>
            <w:tcW w:w="851" w:type="dxa"/>
            <w:shd w:val="clear" w:color="auto" w:fill="auto"/>
            <w:vAlign w:val="center"/>
          </w:tcPr>
          <w:p w14:paraId="1E5F6C8B">
            <w:pPr>
              <w:widowControl/>
              <w:jc w:val="center"/>
              <w:rPr>
                <w:rFonts w:ascii="宋体" w:hAnsi="宋体"/>
                <w:sz w:val="18"/>
                <w:szCs w:val="18"/>
              </w:rPr>
            </w:pPr>
            <w:r>
              <w:rPr>
                <w:rFonts w:hint="eastAsia" w:ascii="宋体" w:hAnsi="宋体"/>
                <w:sz w:val="18"/>
                <w:szCs w:val="18"/>
              </w:rPr>
              <w:t>5</w:t>
            </w:r>
          </w:p>
        </w:tc>
        <w:tc>
          <w:tcPr>
            <w:tcW w:w="880" w:type="dxa"/>
            <w:shd w:val="clear" w:color="auto" w:fill="auto"/>
            <w:vAlign w:val="center"/>
          </w:tcPr>
          <w:p w14:paraId="27E8CBFA">
            <w:pPr>
              <w:widowControl/>
              <w:jc w:val="center"/>
              <w:rPr>
                <w:rFonts w:ascii="宋体" w:hAnsi="宋体"/>
                <w:sz w:val="18"/>
                <w:szCs w:val="18"/>
              </w:rPr>
            </w:pPr>
          </w:p>
        </w:tc>
      </w:tr>
      <w:tr w14:paraId="5B9B9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481E379C">
            <w:pPr>
              <w:widowControl/>
              <w:rPr>
                <w:rFonts w:ascii="宋体" w:hAnsi="宋体"/>
                <w:sz w:val="18"/>
                <w:szCs w:val="18"/>
              </w:rPr>
            </w:pPr>
          </w:p>
        </w:tc>
        <w:tc>
          <w:tcPr>
            <w:tcW w:w="1134" w:type="dxa"/>
            <w:vMerge w:val="continue"/>
            <w:vAlign w:val="center"/>
          </w:tcPr>
          <w:p w14:paraId="3EB41C1D">
            <w:pPr>
              <w:widowControl/>
              <w:jc w:val="center"/>
              <w:rPr>
                <w:rFonts w:ascii="宋体" w:hAnsi="宋体"/>
                <w:sz w:val="18"/>
                <w:szCs w:val="18"/>
              </w:rPr>
            </w:pPr>
          </w:p>
        </w:tc>
        <w:tc>
          <w:tcPr>
            <w:tcW w:w="1129" w:type="dxa"/>
            <w:vMerge w:val="continue"/>
            <w:shd w:val="clear" w:color="auto" w:fill="auto"/>
            <w:vAlign w:val="center"/>
          </w:tcPr>
          <w:p w14:paraId="2E0D4B35">
            <w:pPr>
              <w:widowControl/>
              <w:jc w:val="center"/>
              <w:rPr>
                <w:rFonts w:ascii="宋体" w:hAnsi="宋体"/>
                <w:sz w:val="18"/>
                <w:szCs w:val="18"/>
              </w:rPr>
            </w:pPr>
          </w:p>
        </w:tc>
        <w:tc>
          <w:tcPr>
            <w:tcW w:w="8935" w:type="dxa"/>
            <w:shd w:val="clear" w:color="auto" w:fill="auto"/>
            <w:vAlign w:val="center"/>
          </w:tcPr>
          <w:p w14:paraId="2DF38C36">
            <w:pPr>
              <w:widowControl/>
              <w:spacing w:line="240" w:lineRule="auto"/>
              <w:rPr>
                <w:rFonts w:ascii="宋体" w:hAnsi="宋体"/>
                <w:sz w:val="18"/>
                <w:szCs w:val="18"/>
              </w:rPr>
            </w:pPr>
            <w:r>
              <w:rPr>
                <w:rFonts w:ascii="宋体" w:hAnsi="宋体"/>
                <w:sz w:val="18"/>
                <w:szCs w:val="18"/>
              </w:rPr>
              <w:t>新购设备如果有适用的国家能效等级标准，采用一级能效的设备。</w:t>
            </w:r>
          </w:p>
        </w:tc>
        <w:tc>
          <w:tcPr>
            <w:tcW w:w="851" w:type="dxa"/>
            <w:shd w:val="clear" w:color="auto" w:fill="auto"/>
            <w:vAlign w:val="center"/>
          </w:tcPr>
          <w:p w14:paraId="374C6C09">
            <w:pPr>
              <w:widowControl/>
              <w:jc w:val="center"/>
              <w:rPr>
                <w:rFonts w:ascii="宋体" w:hAnsi="宋体"/>
                <w:sz w:val="18"/>
                <w:szCs w:val="18"/>
              </w:rPr>
            </w:pPr>
            <w:r>
              <w:rPr>
                <w:rFonts w:hint="eastAsia" w:ascii="宋体" w:hAnsi="宋体"/>
                <w:sz w:val="18"/>
                <w:szCs w:val="18"/>
              </w:rPr>
              <w:t>3</w:t>
            </w:r>
          </w:p>
        </w:tc>
        <w:tc>
          <w:tcPr>
            <w:tcW w:w="880" w:type="dxa"/>
            <w:shd w:val="clear" w:color="auto" w:fill="auto"/>
            <w:vAlign w:val="center"/>
          </w:tcPr>
          <w:p w14:paraId="3494DA27">
            <w:pPr>
              <w:widowControl/>
              <w:jc w:val="center"/>
              <w:rPr>
                <w:rFonts w:ascii="宋体" w:hAnsi="宋体"/>
                <w:sz w:val="18"/>
                <w:szCs w:val="18"/>
              </w:rPr>
            </w:pPr>
          </w:p>
        </w:tc>
      </w:tr>
      <w:tr w14:paraId="51F21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18886DC">
            <w:pPr>
              <w:widowControl/>
              <w:rPr>
                <w:rFonts w:ascii="宋体" w:hAnsi="宋体"/>
                <w:sz w:val="18"/>
                <w:szCs w:val="18"/>
              </w:rPr>
            </w:pPr>
          </w:p>
        </w:tc>
        <w:tc>
          <w:tcPr>
            <w:tcW w:w="1134" w:type="dxa"/>
            <w:vMerge w:val="continue"/>
            <w:vAlign w:val="center"/>
          </w:tcPr>
          <w:p w14:paraId="6F494880">
            <w:pPr>
              <w:widowControl/>
              <w:jc w:val="center"/>
              <w:rPr>
                <w:rFonts w:ascii="宋体" w:hAnsi="宋体"/>
                <w:sz w:val="18"/>
                <w:szCs w:val="18"/>
              </w:rPr>
            </w:pPr>
          </w:p>
        </w:tc>
        <w:tc>
          <w:tcPr>
            <w:tcW w:w="1129" w:type="dxa"/>
            <w:vMerge w:val="continue"/>
            <w:shd w:val="clear" w:color="auto" w:fill="auto"/>
            <w:vAlign w:val="center"/>
          </w:tcPr>
          <w:p w14:paraId="4EC1CA01">
            <w:pPr>
              <w:widowControl/>
              <w:jc w:val="center"/>
              <w:rPr>
                <w:rFonts w:ascii="宋体" w:hAnsi="宋体"/>
                <w:sz w:val="18"/>
                <w:szCs w:val="18"/>
              </w:rPr>
            </w:pPr>
          </w:p>
        </w:tc>
        <w:tc>
          <w:tcPr>
            <w:tcW w:w="8935" w:type="dxa"/>
            <w:shd w:val="clear" w:color="auto" w:fill="auto"/>
            <w:vAlign w:val="center"/>
          </w:tcPr>
          <w:p w14:paraId="2C66028C">
            <w:pPr>
              <w:widowControl/>
              <w:spacing w:line="240" w:lineRule="auto"/>
              <w:rPr>
                <w:rFonts w:ascii="宋体" w:hAnsi="宋体"/>
                <w:sz w:val="18"/>
                <w:szCs w:val="18"/>
              </w:rPr>
            </w:pPr>
            <w:r>
              <w:rPr>
                <w:rFonts w:hint="eastAsia" w:ascii="宋体" w:hAnsi="宋体"/>
                <w:sz w:val="18"/>
                <w:szCs w:val="18"/>
              </w:rPr>
              <w:t>对现有的能耗高、效率低的设备设施应制定淘汰、更新和提升计划。</w:t>
            </w:r>
          </w:p>
        </w:tc>
        <w:tc>
          <w:tcPr>
            <w:tcW w:w="851" w:type="dxa"/>
            <w:shd w:val="clear" w:color="auto" w:fill="auto"/>
            <w:vAlign w:val="center"/>
          </w:tcPr>
          <w:p w14:paraId="20F5BEB4">
            <w:pPr>
              <w:widowControl/>
              <w:jc w:val="center"/>
              <w:rPr>
                <w:rFonts w:ascii="宋体" w:hAnsi="宋体"/>
                <w:sz w:val="18"/>
                <w:szCs w:val="18"/>
              </w:rPr>
            </w:pPr>
            <w:r>
              <w:rPr>
                <w:rFonts w:hint="eastAsia" w:ascii="宋体" w:hAnsi="宋体"/>
                <w:sz w:val="18"/>
                <w:szCs w:val="18"/>
              </w:rPr>
              <w:t>2</w:t>
            </w:r>
          </w:p>
        </w:tc>
        <w:tc>
          <w:tcPr>
            <w:tcW w:w="880" w:type="dxa"/>
            <w:shd w:val="clear" w:color="auto" w:fill="auto"/>
            <w:vAlign w:val="center"/>
          </w:tcPr>
          <w:p w14:paraId="54CA57A7">
            <w:pPr>
              <w:widowControl/>
              <w:jc w:val="center"/>
              <w:rPr>
                <w:rFonts w:ascii="宋体" w:hAnsi="宋体"/>
                <w:sz w:val="18"/>
                <w:szCs w:val="18"/>
              </w:rPr>
            </w:pPr>
          </w:p>
        </w:tc>
      </w:tr>
      <w:tr w14:paraId="2CF2D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8B474B3">
            <w:pPr>
              <w:widowControl/>
              <w:rPr>
                <w:rFonts w:ascii="宋体" w:hAnsi="宋体"/>
                <w:sz w:val="18"/>
                <w:szCs w:val="18"/>
              </w:rPr>
            </w:pPr>
          </w:p>
        </w:tc>
        <w:tc>
          <w:tcPr>
            <w:tcW w:w="1134" w:type="dxa"/>
            <w:vMerge w:val="continue"/>
            <w:vAlign w:val="center"/>
          </w:tcPr>
          <w:p w14:paraId="36DAD004">
            <w:pPr>
              <w:widowControl/>
              <w:jc w:val="center"/>
              <w:rPr>
                <w:rFonts w:ascii="宋体" w:hAnsi="宋体"/>
                <w:sz w:val="18"/>
                <w:szCs w:val="18"/>
              </w:rPr>
            </w:pPr>
          </w:p>
        </w:tc>
        <w:tc>
          <w:tcPr>
            <w:tcW w:w="1129" w:type="dxa"/>
            <w:vMerge w:val="continue"/>
            <w:shd w:val="clear" w:color="auto" w:fill="auto"/>
            <w:vAlign w:val="center"/>
          </w:tcPr>
          <w:p w14:paraId="46F87106">
            <w:pPr>
              <w:widowControl/>
              <w:jc w:val="center"/>
              <w:rPr>
                <w:rFonts w:ascii="宋体" w:hAnsi="宋体"/>
                <w:sz w:val="18"/>
                <w:szCs w:val="18"/>
              </w:rPr>
            </w:pPr>
          </w:p>
        </w:tc>
        <w:tc>
          <w:tcPr>
            <w:tcW w:w="8935" w:type="dxa"/>
            <w:shd w:val="clear" w:color="auto" w:fill="auto"/>
            <w:vAlign w:val="center"/>
          </w:tcPr>
          <w:p w14:paraId="7011E49F">
            <w:pPr>
              <w:widowControl/>
              <w:spacing w:line="240" w:lineRule="auto"/>
              <w:rPr>
                <w:rFonts w:ascii="宋体" w:hAnsi="宋体"/>
                <w:sz w:val="18"/>
                <w:szCs w:val="18"/>
              </w:rPr>
            </w:pPr>
            <w:r>
              <w:rPr>
                <w:rFonts w:ascii="宋体" w:hAnsi="宋体"/>
                <w:sz w:val="18"/>
                <w:szCs w:val="18"/>
              </w:rPr>
              <w:t>给排水系统充分利用市政给水管网压力供水，需加压供水时采用恒压变频供水、无负压供水等先进工艺与设备。</w:t>
            </w:r>
          </w:p>
        </w:tc>
        <w:tc>
          <w:tcPr>
            <w:tcW w:w="851" w:type="dxa"/>
            <w:shd w:val="clear" w:color="auto" w:fill="auto"/>
            <w:vAlign w:val="center"/>
          </w:tcPr>
          <w:p w14:paraId="66DC1917">
            <w:pPr>
              <w:widowControl/>
              <w:jc w:val="center"/>
              <w:rPr>
                <w:rFonts w:ascii="宋体" w:hAnsi="宋体"/>
                <w:sz w:val="18"/>
                <w:szCs w:val="18"/>
              </w:rPr>
            </w:pPr>
            <w:r>
              <w:rPr>
                <w:rFonts w:hint="eastAsia" w:ascii="宋体" w:hAnsi="宋体"/>
                <w:sz w:val="18"/>
                <w:szCs w:val="18"/>
              </w:rPr>
              <w:t>1</w:t>
            </w:r>
          </w:p>
        </w:tc>
        <w:tc>
          <w:tcPr>
            <w:tcW w:w="880" w:type="dxa"/>
            <w:shd w:val="clear" w:color="auto" w:fill="auto"/>
            <w:vAlign w:val="center"/>
          </w:tcPr>
          <w:p w14:paraId="4941E07D">
            <w:pPr>
              <w:widowControl/>
              <w:jc w:val="center"/>
              <w:rPr>
                <w:rFonts w:ascii="宋体" w:hAnsi="宋体"/>
                <w:sz w:val="18"/>
                <w:szCs w:val="18"/>
              </w:rPr>
            </w:pPr>
          </w:p>
        </w:tc>
      </w:tr>
      <w:tr w14:paraId="1F0CE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484F5A8F">
            <w:pPr>
              <w:widowControl/>
              <w:rPr>
                <w:rFonts w:ascii="宋体" w:hAnsi="宋体"/>
                <w:sz w:val="18"/>
                <w:szCs w:val="18"/>
              </w:rPr>
            </w:pPr>
          </w:p>
        </w:tc>
        <w:tc>
          <w:tcPr>
            <w:tcW w:w="1134" w:type="dxa"/>
            <w:vMerge w:val="continue"/>
            <w:vAlign w:val="center"/>
          </w:tcPr>
          <w:p w14:paraId="6EB3E35C">
            <w:pPr>
              <w:widowControl/>
              <w:jc w:val="center"/>
              <w:rPr>
                <w:rFonts w:ascii="宋体" w:hAnsi="宋体"/>
                <w:sz w:val="18"/>
                <w:szCs w:val="18"/>
              </w:rPr>
            </w:pPr>
          </w:p>
        </w:tc>
        <w:tc>
          <w:tcPr>
            <w:tcW w:w="1129" w:type="dxa"/>
            <w:vMerge w:val="continue"/>
            <w:shd w:val="clear" w:color="auto" w:fill="auto"/>
            <w:vAlign w:val="center"/>
          </w:tcPr>
          <w:p w14:paraId="60189952">
            <w:pPr>
              <w:widowControl/>
              <w:jc w:val="center"/>
              <w:rPr>
                <w:rFonts w:ascii="宋体" w:hAnsi="宋体"/>
                <w:sz w:val="18"/>
                <w:szCs w:val="18"/>
              </w:rPr>
            </w:pPr>
          </w:p>
        </w:tc>
        <w:tc>
          <w:tcPr>
            <w:tcW w:w="8935" w:type="dxa"/>
            <w:shd w:val="clear" w:color="auto" w:fill="auto"/>
            <w:vAlign w:val="center"/>
          </w:tcPr>
          <w:p w14:paraId="4EA9707F">
            <w:pPr>
              <w:widowControl/>
              <w:spacing w:line="240" w:lineRule="auto"/>
              <w:rPr>
                <w:rFonts w:ascii="宋体" w:hAnsi="宋体"/>
                <w:sz w:val="18"/>
                <w:szCs w:val="18"/>
              </w:rPr>
            </w:pPr>
            <w:r>
              <w:rPr>
                <w:rFonts w:ascii="宋体" w:hAnsi="宋体"/>
                <w:sz w:val="18"/>
                <w:szCs w:val="18"/>
              </w:rPr>
              <w:t>暖通空调系统优先利用自然通风。当自然通风不能满足要求时，优先利用工业大吊扇、岗位送排风等方式。当需要采用空调时，采用合适的空调方式、高效的空调设备，并合理控制空调运行温度和运行时间。</w:t>
            </w:r>
          </w:p>
        </w:tc>
        <w:tc>
          <w:tcPr>
            <w:tcW w:w="851" w:type="dxa"/>
            <w:shd w:val="clear" w:color="auto" w:fill="auto"/>
            <w:vAlign w:val="center"/>
          </w:tcPr>
          <w:p w14:paraId="20B3B51F">
            <w:pPr>
              <w:widowControl/>
              <w:jc w:val="center"/>
              <w:rPr>
                <w:rFonts w:ascii="宋体" w:hAnsi="宋体"/>
                <w:sz w:val="18"/>
                <w:szCs w:val="18"/>
              </w:rPr>
            </w:pPr>
            <w:r>
              <w:rPr>
                <w:rFonts w:hint="eastAsia" w:ascii="宋体" w:hAnsi="宋体"/>
                <w:sz w:val="18"/>
                <w:szCs w:val="18"/>
              </w:rPr>
              <w:t>2</w:t>
            </w:r>
          </w:p>
        </w:tc>
        <w:tc>
          <w:tcPr>
            <w:tcW w:w="880" w:type="dxa"/>
            <w:shd w:val="clear" w:color="auto" w:fill="auto"/>
            <w:vAlign w:val="center"/>
          </w:tcPr>
          <w:p w14:paraId="66B75498">
            <w:pPr>
              <w:widowControl/>
              <w:jc w:val="center"/>
              <w:rPr>
                <w:rFonts w:ascii="宋体" w:hAnsi="宋体"/>
                <w:sz w:val="18"/>
                <w:szCs w:val="18"/>
              </w:rPr>
            </w:pPr>
          </w:p>
        </w:tc>
      </w:tr>
      <w:tr w14:paraId="714CB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C5F1811">
            <w:pPr>
              <w:widowControl/>
              <w:rPr>
                <w:rFonts w:ascii="宋体" w:hAnsi="宋体"/>
                <w:sz w:val="18"/>
                <w:szCs w:val="18"/>
              </w:rPr>
            </w:pPr>
          </w:p>
        </w:tc>
        <w:tc>
          <w:tcPr>
            <w:tcW w:w="1134" w:type="dxa"/>
            <w:vMerge w:val="continue"/>
            <w:vAlign w:val="center"/>
          </w:tcPr>
          <w:p w14:paraId="1B4EA48A">
            <w:pPr>
              <w:widowControl/>
              <w:jc w:val="center"/>
              <w:rPr>
                <w:rFonts w:ascii="宋体" w:hAnsi="宋体"/>
                <w:sz w:val="18"/>
                <w:szCs w:val="18"/>
              </w:rPr>
            </w:pPr>
          </w:p>
        </w:tc>
        <w:tc>
          <w:tcPr>
            <w:tcW w:w="1129" w:type="dxa"/>
            <w:vMerge w:val="restart"/>
            <w:shd w:val="clear" w:color="auto" w:fill="auto"/>
            <w:vAlign w:val="center"/>
          </w:tcPr>
          <w:p w14:paraId="43B79C6C">
            <w:pPr>
              <w:widowControl/>
              <w:jc w:val="center"/>
              <w:rPr>
                <w:rFonts w:ascii="宋体" w:hAnsi="宋体"/>
                <w:sz w:val="18"/>
                <w:szCs w:val="18"/>
              </w:rPr>
            </w:pPr>
            <w:r>
              <w:rPr>
                <w:rFonts w:hint="eastAsia" w:ascii="宋体" w:hAnsi="宋体"/>
                <w:sz w:val="18"/>
                <w:szCs w:val="18"/>
              </w:rPr>
              <w:t>生产工艺</w:t>
            </w:r>
          </w:p>
        </w:tc>
        <w:tc>
          <w:tcPr>
            <w:tcW w:w="8935" w:type="dxa"/>
            <w:shd w:val="clear" w:color="auto" w:fill="auto"/>
            <w:vAlign w:val="center"/>
          </w:tcPr>
          <w:p w14:paraId="7B764A5C">
            <w:pPr>
              <w:widowControl/>
              <w:spacing w:line="240" w:lineRule="auto"/>
              <w:rPr>
                <w:rFonts w:ascii="宋体" w:hAnsi="宋体"/>
                <w:sz w:val="18"/>
                <w:szCs w:val="18"/>
              </w:rPr>
            </w:pPr>
            <w:r>
              <w:rPr>
                <w:rFonts w:ascii="宋体" w:hAnsi="宋体"/>
                <w:sz w:val="18"/>
                <w:szCs w:val="18"/>
              </w:rPr>
              <w:t>生产工艺的能效水平达到所属行业先进水平。</w:t>
            </w:r>
          </w:p>
        </w:tc>
        <w:tc>
          <w:tcPr>
            <w:tcW w:w="851" w:type="dxa"/>
            <w:shd w:val="clear" w:color="auto" w:fill="auto"/>
            <w:vAlign w:val="center"/>
          </w:tcPr>
          <w:p w14:paraId="352B7BAD">
            <w:pPr>
              <w:widowControl/>
              <w:jc w:val="center"/>
              <w:rPr>
                <w:rFonts w:ascii="宋体" w:hAnsi="宋体"/>
                <w:sz w:val="18"/>
                <w:szCs w:val="18"/>
              </w:rPr>
            </w:pPr>
            <w:r>
              <w:rPr>
                <w:rFonts w:hint="eastAsia" w:ascii="宋体" w:hAnsi="宋体"/>
                <w:sz w:val="18"/>
                <w:szCs w:val="18"/>
              </w:rPr>
              <w:t>5</w:t>
            </w:r>
          </w:p>
        </w:tc>
        <w:tc>
          <w:tcPr>
            <w:tcW w:w="880" w:type="dxa"/>
            <w:shd w:val="clear" w:color="auto" w:fill="auto"/>
            <w:vAlign w:val="center"/>
          </w:tcPr>
          <w:p w14:paraId="03F88A0E">
            <w:pPr>
              <w:widowControl/>
              <w:jc w:val="center"/>
              <w:rPr>
                <w:rFonts w:ascii="宋体" w:hAnsi="宋体"/>
                <w:sz w:val="18"/>
                <w:szCs w:val="18"/>
              </w:rPr>
            </w:pPr>
          </w:p>
        </w:tc>
      </w:tr>
      <w:tr w14:paraId="65214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87D966A">
            <w:pPr>
              <w:widowControl/>
              <w:rPr>
                <w:rFonts w:ascii="宋体" w:hAnsi="宋体"/>
                <w:sz w:val="18"/>
                <w:szCs w:val="18"/>
              </w:rPr>
            </w:pPr>
          </w:p>
        </w:tc>
        <w:tc>
          <w:tcPr>
            <w:tcW w:w="1134" w:type="dxa"/>
            <w:vMerge w:val="continue"/>
            <w:vAlign w:val="center"/>
          </w:tcPr>
          <w:p w14:paraId="2435A152">
            <w:pPr>
              <w:widowControl/>
              <w:jc w:val="center"/>
              <w:rPr>
                <w:rFonts w:ascii="宋体" w:hAnsi="宋体"/>
                <w:sz w:val="18"/>
                <w:szCs w:val="18"/>
              </w:rPr>
            </w:pPr>
          </w:p>
        </w:tc>
        <w:tc>
          <w:tcPr>
            <w:tcW w:w="1129" w:type="dxa"/>
            <w:vMerge w:val="continue"/>
            <w:shd w:val="clear" w:color="auto" w:fill="auto"/>
            <w:vAlign w:val="center"/>
          </w:tcPr>
          <w:p w14:paraId="3A7CCF95">
            <w:pPr>
              <w:widowControl/>
              <w:jc w:val="center"/>
              <w:rPr>
                <w:rFonts w:ascii="宋体" w:hAnsi="宋体"/>
                <w:sz w:val="18"/>
                <w:szCs w:val="18"/>
              </w:rPr>
            </w:pPr>
          </w:p>
        </w:tc>
        <w:tc>
          <w:tcPr>
            <w:tcW w:w="8935" w:type="dxa"/>
            <w:shd w:val="clear" w:color="auto" w:fill="auto"/>
            <w:vAlign w:val="center"/>
          </w:tcPr>
          <w:p w14:paraId="54B325A4">
            <w:pPr>
              <w:widowControl/>
              <w:spacing w:line="240" w:lineRule="auto"/>
              <w:rPr>
                <w:rFonts w:ascii="宋体" w:hAnsi="宋体"/>
                <w:sz w:val="18"/>
                <w:szCs w:val="18"/>
              </w:rPr>
            </w:pPr>
            <w:r>
              <w:rPr>
                <w:rFonts w:ascii="宋体" w:hAnsi="宋体"/>
                <w:sz w:val="18"/>
                <w:szCs w:val="18"/>
              </w:rPr>
              <w:t>主体生产线实现自动化，有条件时过程控制宜实现信息化、智能化。</w:t>
            </w:r>
          </w:p>
        </w:tc>
        <w:tc>
          <w:tcPr>
            <w:tcW w:w="851" w:type="dxa"/>
            <w:shd w:val="clear" w:color="auto" w:fill="auto"/>
            <w:vAlign w:val="center"/>
          </w:tcPr>
          <w:p w14:paraId="200039F2">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33F59848">
            <w:pPr>
              <w:widowControl/>
              <w:jc w:val="center"/>
              <w:rPr>
                <w:rFonts w:ascii="宋体" w:hAnsi="宋体"/>
                <w:sz w:val="18"/>
                <w:szCs w:val="18"/>
              </w:rPr>
            </w:pPr>
          </w:p>
        </w:tc>
      </w:tr>
      <w:tr w14:paraId="08529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4DF39F67">
            <w:pPr>
              <w:widowControl/>
              <w:rPr>
                <w:rFonts w:ascii="宋体" w:hAnsi="宋体"/>
                <w:sz w:val="18"/>
                <w:szCs w:val="18"/>
              </w:rPr>
            </w:pPr>
          </w:p>
        </w:tc>
        <w:tc>
          <w:tcPr>
            <w:tcW w:w="1134" w:type="dxa"/>
            <w:vMerge w:val="continue"/>
            <w:vAlign w:val="center"/>
          </w:tcPr>
          <w:p w14:paraId="16FA9AC8">
            <w:pPr>
              <w:widowControl/>
              <w:jc w:val="center"/>
              <w:rPr>
                <w:rFonts w:ascii="宋体" w:hAnsi="宋体"/>
                <w:sz w:val="18"/>
                <w:szCs w:val="18"/>
              </w:rPr>
            </w:pPr>
          </w:p>
        </w:tc>
        <w:tc>
          <w:tcPr>
            <w:tcW w:w="1129" w:type="dxa"/>
            <w:vMerge w:val="continue"/>
            <w:shd w:val="clear" w:color="auto" w:fill="auto"/>
            <w:vAlign w:val="center"/>
          </w:tcPr>
          <w:p w14:paraId="4AB6B2A3">
            <w:pPr>
              <w:widowControl/>
              <w:jc w:val="center"/>
              <w:rPr>
                <w:rFonts w:ascii="宋体" w:hAnsi="宋体"/>
                <w:sz w:val="18"/>
                <w:szCs w:val="18"/>
              </w:rPr>
            </w:pPr>
          </w:p>
        </w:tc>
        <w:tc>
          <w:tcPr>
            <w:tcW w:w="8935" w:type="dxa"/>
            <w:shd w:val="clear" w:color="auto" w:fill="auto"/>
            <w:vAlign w:val="center"/>
          </w:tcPr>
          <w:p w14:paraId="3E53E9DB">
            <w:pPr>
              <w:widowControl/>
              <w:spacing w:line="240" w:lineRule="auto"/>
              <w:rPr>
                <w:rFonts w:ascii="宋体" w:hAnsi="宋体"/>
                <w:sz w:val="18"/>
                <w:szCs w:val="18"/>
              </w:rPr>
            </w:pPr>
            <w:r>
              <w:rPr>
                <w:rFonts w:ascii="宋体" w:hAnsi="宋体"/>
                <w:sz w:val="18"/>
                <w:szCs w:val="18"/>
              </w:rPr>
              <w:t>原辅材料、设备和产品管理实现信息化</w:t>
            </w:r>
            <w:r>
              <w:rPr>
                <w:rFonts w:hint="eastAsia" w:ascii="宋体" w:hAnsi="宋体"/>
                <w:sz w:val="18"/>
                <w:szCs w:val="18"/>
              </w:rPr>
              <w:t>管理</w:t>
            </w:r>
            <w:r>
              <w:rPr>
                <w:rFonts w:ascii="宋体" w:hAnsi="宋体"/>
                <w:sz w:val="18"/>
                <w:szCs w:val="18"/>
              </w:rPr>
              <w:t>。</w:t>
            </w:r>
          </w:p>
        </w:tc>
        <w:tc>
          <w:tcPr>
            <w:tcW w:w="851" w:type="dxa"/>
            <w:shd w:val="clear" w:color="auto" w:fill="auto"/>
            <w:vAlign w:val="center"/>
          </w:tcPr>
          <w:p w14:paraId="2DBD052D">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7F11929A">
            <w:pPr>
              <w:widowControl/>
              <w:jc w:val="center"/>
              <w:rPr>
                <w:rFonts w:ascii="宋体" w:hAnsi="宋体"/>
                <w:sz w:val="18"/>
                <w:szCs w:val="18"/>
              </w:rPr>
            </w:pPr>
          </w:p>
        </w:tc>
      </w:tr>
      <w:tr w14:paraId="514BD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04D7DABF">
            <w:pPr>
              <w:widowControl/>
              <w:rPr>
                <w:rFonts w:ascii="宋体" w:hAnsi="宋体"/>
                <w:sz w:val="18"/>
                <w:szCs w:val="18"/>
              </w:rPr>
            </w:pPr>
          </w:p>
        </w:tc>
        <w:tc>
          <w:tcPr>
            <w:tcW w:w="1134" w:type="dxa"/>
            <w:vMerge w:val="continue"/>
            <w:vAlign w:val="center"/>
          </w:tcPr>
          <w:p w14:paraId="21A9159B">
            <w:pPr>
              <w:widowControl/>
              <w:jc w:val="center"/>
              <w:rPr>
                <w:rFonts w:ascii="宋体" w:hAnsi="宋体"/>
                <w:sz w:val="18"/>
                <w:szCs w:val="18"/>
              </w:rPr>
            </w:pPr>
          </w:p>
        </w:tc>
        <w:tc>
          <w:tcPr>
            <w:tcW w:w="1129" w:type="dxa"/>
            <w:vMerge w:val="continue"/>
            <w:shd w:val="clear" w:color="auto" w:fill="auto"/>
            <w:vAlign w:val="center"/>
          </w:tcPr>
          <w:p w14:paraId="0046E499">
            <w:pPr>
              <w:widowControl/>
              <w:jc w:val="center"/>
              <w:rPr>
                <w:rFonts w:ascii="宋体" w:hAnsi="宋体"/>
                <w:sz w:val="18"/>
                <w:szCs w:val="18"/>
              </w:rPr>
            </w:pPr>
          </w:p>
        </w:tc>
        <w:tc>
          <w:tcPr>
            <w:tcW w:w="8935" w:type="dxa"/>
            <w:shd w:val="clear" w:color="auto" w:fill="auto"/>
            <w:vAlign w:val="center"/>
          </w:tcPr>
          <w:p w14:paraId="251A207C">
            <w:pPr>
              <w:widowControl/>
              <w:spacing w:line="240" w:lineRule="auto"/>
              <w:rPr>
                <w:rFonts w:ascii="宋体" w:hAnsi="宋体"/>
                <w:sz w:val="18"/>
                <w:szCs w:val="18"/>
              </w:rPr>
            </w:pPr>
            <w:r>
              <w:rPr>
                <w:rFonts w:ascii="宋体" w:hAnsi="宋体"/>
                <w:sz w:val="18"/>
                <w:szCs w:val="18"/>
              </w:rPr>
              <w:t>工厂实施清洁生产审核，并达到同行业二级及以上水平。</w:t>
            </w:r>
          </w:p>
        </w:tc>
        <w:tc>
          <w:tcPr>
            <w:tcW w:w="851" w:type="dxa"/>
            <w:shd w:val="clear" w:color="auto" w:fill="auto"/>
            <w:vAlign w:val="center"/>
          </w:tcPr>
          <w:p w14:paraId="7ED24630">
            <w:pPr>
              <w:widowControl/>
              <w:jc w:val="center"/>
              <w:rPr>
                <w:rFonts w:ascii="宋体" w:hAnsi="宋体"/>
                <w:sz w:val="18"/>
                <w:szCs w:val="18"/>
              </w:rPr>
            </w:pPr>
            <w:r>
              <w:rPr>
                <w:rFonts w:hint="eastAsia" w:ascii="宋体" w:hAnsi="宋体"/>
                <w:sz w:val="18"/>
                <w:szCs w:val="18"/>
              </w:rPr>
              <w:t>3</w:t>
            </w:r>
          </w:p>
        </w:tc>
        <w:tc>
          <w:tcPr>
            <w:tcW w:w="880" w:type="dxa"/>
            <w:shd w:val="clear" w:color="auto" w:fill="auto"/>
            <w:vAlign w:val="center"/>
          </w:tcPr>
          <w:p w14:paraId="5FC110AE">
            <w:pPr>
              <w:widowControl/>
              <w:jc w:val="center"/>
              <w:rPr>
                <w:rFonts w:ascii="宋体" w:hAnsi="宋体"/>
                <w:sz w:val="18"/>
                <w:szCs w:val="18"/>
              </w:rPr>
            </w:pPr>
          </w:p>
        </w:tc>
      </w:tr>
      <w:tr w14:paraId="287AD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3D1F98AD">
            <w:pPr>
              <w:widowControl/>
              <w:rPr>
                <w:rFonts w:ascii="宋体" w:hAnsi="宋体"/>
                <w:sz w:val="18"/>
                <w:szCs w:val="18"/>
              </w:rPr>
            </w:pPr>
          </w:p>
        </w:tc>
        <w:tc>
          <w:tcPr>
            <w:tcW w:w="1134" w:type="dxa"/>
            <w:vMerge w:val="continue"/>
            <w:vAlign w:val="center"/>
          </w:tcPr>
          <w:p w14:paraId="0EADED45">
            <w:pPr>
              <w:widowControl/>
              <w:jc w:val="center"/>
              <w:rPr>
                <w:rFonts w:ascii="宋体" w:hAnsi="宋体"/>
                <w:sz w:val="18"/>
                <w:szCs w:val="18"/>
              </w:rPr>
            </w:pPr>
          </w:p>
        </w:tc>
        <w:tc>
          <w:tcPr>
            <w:tcW w:w="1129" w:type="dxa"/>
            <w:vMerge w:val="continue"/>
            <w:shd w:val="clear" w:color="auto" w:fill="auto"/>
            <w:vAlign w:val="center"/>
          </w:tcPr>
          <w:p w14:paraId="6F22B855">
            <w:pPr>
              <w:widowControl/>
              <w:jc w:val="center"/>
              <w:rPr>
                <w:rFonts w:ascii="宋体" w:hAnsi="宋体"/>
                <w:sz w:val="18"/>
                <w:szCs w:val="18"/>
              </w:rPr>
            </w:pPr>
          </w:p>
        </w:tc>
        <w:tc>
          <w:tcPr>
            <w:tcW w:w="8935" w:type="dxa"/>
            <w:shd w:val="clear" w:color="auto" w:fill="auto"/>
            <w:vAlign w:val="center"/>
          </w:tcPr>
          <w:p w14:paraId="47B3FB5D">
            <w:pPr>
              <w:widowControl/>
              <w:spacing w:line="240" w:lineRule="auto"/>
              <w:rPr>
                <w:rFonts w:ascii="宋体" w:hAnsi="宋体"/>
                <w:sz w:val="18"/>
                <w:szCs w:val="18"/>
              </w:rPr>
            </w:pPr>
            <w:r>
              <w:rPr>
                <w:rFonts w:ascii="宋体" w:hAnsi="宋体"/>
                <w:sz w:val="18"/>
                <w:szCs w:val="18"/>
              </w:rPr>
              <w:t>生产工艺减少过程排放，适用时，采用含碳</w:t>
            </w:r>
            <w:r>
              <w:rPr>
                <w:rFonts w:hint="eastAsia" w:ascii="宋体" w:hAnsi="宋体"/>
                <w:sz w:val="18"/>
                <w:szCs w:val="18"/>
              </w:rPr>
              <w:t>物质</w:t>
            </w:r>
            <w:r>
              <w:rPr>
                <w:rFonts w:ascii="宋体" w:hAnsi="宋体"/>
                <w:sz w:val="18"/>
                <w:szCs w:val="18"/>
              </w:rPr>
              <w:t>替代方案。</w:t>
            </w:r>
          </w:p>
        </w:tc>
        <w:tc>
          <w:tcPr>
            <w:tcW w:w="851" w:type="dxa"/>
            <w:shd w:val="clear" w:color="auto" w:fill="auto"/>
            <w:vAlign w:val="center"/>
          </w:tcPr>
          <w:p w14:paraId="1615CA2A">
            <w:pPr>
              <w:widowControl/>
              <w:jc w:val="center"/>
              <w:rPr>
                <w:rFonts w:ascii="宋体" w:hAnsi="宋体"/>
                <w:sz w:val="18"/>
                <w:szCs w:val="18"/>
              </w:rPr>
            </w:pPr>
            <w:r>
              <w:rPr>
                <w:rFonts w:hint="eastAsia" w:ascii="宋体" w:hAnsi="宋体"/>
                <w:sz w:val="18"/>
                <w:szCs w:val="18"/>
              </w:rPr>
              <w:t>3</w:t>
            </w:r>
          </w:p>
        </w:tc>
        <w:tc>
          <w:tcPr>
            <w:tcW w:w="880" w:type="dxa"/>
            <w:shd w:val="clear" w:color="auto" w:fill="auto"/>
            <w:vAlign w:val="center"/>
          </w:tcPr>
          <w:p w14:paraId="696EEA11">
            <w:pPr>
              <w:widowControl/>
              <w:jc w:val="center"/>
              <w:rPr>
                <w:rFonts w:ascii="宋体" w:hAnsi="宋体"/>
                <w:sz w:val="18"/>
                <w:szCs w:val="18"/>
              </w:rPr>
            </w:pPr>
          </w:p>
        </w:tc>
      </w:tr>
      <w:tr w14:paraId="2CF38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399A87E4">
            <w:pPr>
              <w:widowControl/>
              <w:rPr>
                <w:rFonts w:ascii="宋体" w:hAnsi="宋体"/>
                <w:sz w:val="18"/>
                <w:szCs w:val="18"/>
              </w:rPr>
            </w:pPr>
          </w:p>
        </w:tc>
        <w:tc>
          <w:tcPr>
            <w:tcW w:w="1134" w:type="dxa"/>
            <w:vMerge w:val="continue"/>
            <w:vAlign w:val="center"/>
          </w:tcPr>
          <w:p w14:paraId="7FBE4C1E">
            <w:pPr>
              <w:widowControl/>
              <w:jc w:val="center"/>
              <w:rPr>
                <w:rFonts w:ascii="宋体" w:hAnsi="宋体"/>
                <w:sz w:val="18"/>
                <w:szCs w:val="18"/>
              </w:rPr>
            </w:pPr>
          </w:p>
        </w:tc>
        <w:tc>
          <w:tcPr>
            <w:tcW w:w="1129" w:type="dxa"/>
            <w:vMerge w:val="restart"/>
            <w:shd w:val="clear" w:color="auto" w:fill="auto"/>
            <w:vAlign w:val="center"/>
          </w:tcPr>
          <w:p w14:paraId="262F9FD8">
            <w:pPr>
              <w:widowControl/>
              <w:jc w:val="center"/>
              <w:rPr>
                <w:rFonts w:ascii="宋体" w:hAnsi="宋体"/>
                <w:sz w:val="18"/>
                <w:szCs w:val="18"/>
              </w:rPr>
            </w:pPr>
            <w:r>
              <w:rPr>
                <w:rFonts w:hint="eastAsia" w:ascii="宋体" w:hAnsi="宋体"/>
                <w:sz w:val="18"/>
                <w:szCs w:val="18"/>
              </w:rPr>
              <w:t>能源和资源使用</w:t>
            </w:r>
          </w:p>
        </w:tc>
        <w:tc>
          <w:tcPr>
            <w:tcW w:w="8935" w:type="dxa"/>
            <w:shd w:val="clear" w:color="auto" w:fill="auto"/>
            <w:vAlign w:val="center"/>
          </w:tcPr>
          <w:p w14:paraId="63E34767">
            <w:pPr>
              <w:widowControl/>
              <w:rPr>
                <w:rFonts w:ascii="宋体" w:hAnsi="宋体"/>
                <w:sz w:val="18"/>
                <w:szCs w:val="18"/>
              </w:rPr>
            </w:pPr>
            <w:r>
              <w:rPr>
                <w:rFonts w:ascii="宋体" w:hAnsi="宋体"/>
                <w:sz w:val="18"/>
                <w:szCs w:val="18"/>
              </w:rPr>
              <w:t>工厂优化用能结构，使用高效清洁能源，并优先采用可再生能源。</w:t>
            </w:r>
          </w:p>
        </w:tc>
        <w:tc>
          <w:tcPr>
            <w:tcW w:w="851" w:type="dxa"/>
            <w:shd w:val="clear" w:color="auto" w:fill="auto"/>
            <w:vAlign w:val="center"/>
          </w:tcPr>
          <w:p w14:paraId="3E420FAA">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0C84D6A1">
            <w:pPr>
              <w:widowControl/>
              <w:jc w:val="center"/>
              <w:rPr>
                <w:rFonts w:ascii="宋体" w:hAnsi="宋体"/>
                <w:sz w:val="18"/>
                <w:szCs w:val="18"/>
              </w:rPr>
            </w:pPr>
          </w:p>
        </w:tc>
      </w:tr>
      <w:tr w14:paraId="5BB66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6CAFC10D">
            <w:pPr>
              <w:widowControl/>
              <w:rPr>
                <w:rFonts w:ascii="宋体" w:hAnsi="宋体"/>
                <w:sz w:val="18"/>
                <w:szCs w:val="18"/>
              </w:rPr>
            </w:pPr>
          </w:p>
        </w:tc>
        <w:tc>
          <w:tcPr>
            <w:tcW w:w="1134" w:type="dxa"/>
            <w:vMerge w:val="continue"/>
            <w:vAlign w:val="center"/>
          </w:tcPr>
          <w:p w14:paraId="565A811A">
            <w:pPr>
              <w:widowControl/>
              <w:jc w:val="center"/>
              <w:rPr>
                <w:rFonts w:ascii="宋体" w:hAnsi="宋体"/>
                <w:sz w:val="18"/>
                <w:szCs w:val="18"/>
              </w:rPr>
            </w:pPr>
          </w:p>
        </w:tc>
        <w:tc>
          <w:tcPr>
            <w:tcW w:w="1129" w:type="dxa"/>
            <w:vMerge w:val="continue"/>
            <w:shd w:val="clear" w:color="auto" w:fill="auto"/>
            <w:vAlign w:val="center"/>
          </w:tcPr>
          <w:p w14:paraId="4FE0482A">
            <w:pPr>
              <w:widowControl/>
              <w:jc w:val="center"/>
              <w:rPr>
                <w:rFonts w:ascii="宋体" w:hAnsi="宋体"/>
                <w:sz w:val="18"/>
                <w:szCs w:val="18"/>
              </w:rPr>
            </w:pPr>
          </w:p>
        </w:tc>
        <w:tc>
          <w:tcPr>
            <w:tcW w:w="8935" w:type="dxa"/>
            <w:shd w:val="clear" w:color="auto" w:fill="auto"/>
            <w:vAlign w:val="center"/>
          </w:tcPr>
          <w:p w14:paraId="0716B213">
            <w:pPr>
              <w:widowControl/>
              <w:rPr>
                <w:rFonts w:ascii="宋体" w:hAnsi="宋体"/>
                <w:sz w:val="18"/>
                <w:szCs w:val="18"/>
              </w:rPr>
            </w:pPr>
            <w:r>
              <w:rPr>
                <w:rFonts w:ascii="宋体" w:hAnsi="宋体"/>
                <w:sz w:val="18"/>
                <w:szCs w:val="18"/>
              </w:rPr>
              <w:t>工厂通过绿色电力交易、绿证交易的方式提高绿色电力的占比。</w:t>
            </w:r>
          </w:p>
        </w:tc>
        <w:tc>
          <w:tcPr>
            <w:tcW w:w="851" w:type="dxa"/>
            <w:shd w:val="clear" w:color="auto" w:fill="auto"/>
            <w:vAlign w:val="center"/>
          </w:tcPr>
          <w:p w14:paraId="28B02523">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02BE83DB">
            <w:pPr>
              <w:widowControl/>
              <w:jc w:val="center"/>
              <w:rPr>
                <w:rFonts w:ascii="宋体" w:hAnsi="宋体"/>
                <w:sz w:val="18"/>
                <w:szCs w:val="18"/>
              </w:rPr>
            </w:pPr>
          </w:p>
        </w:tc>
      </w:tr>
      <w:tr w14:paraId="0A1C1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2000B632">
            <w:pPr>
              <w:widowControl/>
              <w:rPr>
                <w:rFonts w:ascii="宋体" w:hAnsi="宋体"/>
                <w:sz w:val="18"/>
                <w:szCs w:val="18"/>
              </w:rPr>
            </w:pPr>
          </w:p>
        </w:tc>
        <w:tc>
          <w:tcPr>
            <w:tcW w:w="1134" w:type="dxa"/>
            <w:vMerge w:val="continue"/>
            <w:vAlign w:val="center"/>
          </w:tcPr>
          <w:p w14:paraId="647E022E">
            <w:pPr>
              <w:widowControl/>
              <w:jc w:val="center"/>
              <w:rPr>
                <w:rFonts w:ascii="宋体" w:hAnsi="宋体"/>
                <w:sz w:val="18"/>
                <w:szCs w:val="18"/>
              </w:rPr>
            </w:pPr>
          </w:p>
        </w:tc>
        <w:tc>
          <w:tcPr>
            <w:tcW w:w="1129" w:type="dxa"/>
            <w:vMerge w:val="continue"/>
            <w:shd w:val="clear" w:color="auto" w:fill="auto"/>
            <w:vAlign w:val="center"/>
          </w:tcPr>
          <w:p w14:paraId="16604AD2">
            <w:pPr>
              <w:widowControl/>
              <w:jc w:val="center"/>
              <w:rPr>
                <w:rFonts w:ascii="宋体" w:hAnsi="宋体"/>
                <w:sz w:val="18"/>
                <w:szCs w:val="18"/>
              </w:rPr>
            </w:pPr>
          </w:p>
        </w:tc>
        <w:tc>
          <w:tcPr>
            <w:tcW w:w="8935" w:type="dxa"/>
            <w:shd w:val="clear" w:color="auto" w:fill="auto"/>
            <w:vAlign w:val="center"/>
          </w:tcPr>
          <w:p w14:paraId="4A38CB8D">
            <w:pPr>
              <w:widowControl/>
              <w:spacing w:line="240" w:lineRule="auto"/>
              <w:rPr>
                <w:rFonts w:ascii="宋体" w:hAnsi="宋体"/>
                <w:sz w:val="18"/>
                <w:szCs w:val="18"/>
              </w:rPr>
            </w:pPr>
            <w:r>
              <w:rPr>
                <w:rFonts w:ascii="宋体" w:hAnsi="宋体"/>
                <w:sz w:val="18"/>
                <w:szCs w:val="18"/>
              </w:rPr>
              <w:t>工厂提高能源利用效率，充分利用余热、余压等能源。</w:t>
            </w:r>
          </w:p>
        </w:tc>
        <w:tc>
          <w:tcPr>
            <w:tcW w:w="851" w:type="dxa"/>
            <w:shd w:val="clear" w:color="auto" w:fill="auto"/>
            <w:vAlign w:val="center"/>
          </w:tcPr>
          <w:p w14:paraId="02AE28D5">
            <w:pPr>
              <w:widowControl/>
              <w:jc w:val="center"/>
              <w:rPr>
                <w:rFonts w:ascii="宋体" w:hAnsi="宋体"/>
                <w:sz w:val="18"/>
                <w:szCs w:val="18"/>
              </w:rPr>
            </w:pPr>
            <w:r>
              <w:rPr>
                <w:rFonts w:hint="eastAsia" w:ascii="宋体" w:hAnsi="宋体"/>
                <w:sz w:val="18"/>
                <w:szCs w:val="18"/>
              </w:rPr>
              <w:t>4</w:t>
            </w:r>
          </w:p>
        </w:tc>
        <w:tc>
          <w:tcPr>
            <w:tcW w:w="880" w:type="dxa"/>
            <w:shd w:val="clear" w:color="auto" w:fill="auto"/>
            <w:vAlign w:val="center"/>
          </w:tcPr>
          <w:p w14:paraId="6DD59EC0">
            <w:pPr>
              <w:widowControl/>
              <w:jc w:val="center"/>
              <w:rPr>
                <w:rFonts w:ascii="宋体" w:hAnsi="宋体"/>
                <w:sz w:val="18"/>
                <w:szCs w:val="18"/>
              </w:rPr>
            </w:pPr>
          </w:p>
        </w:tc>
      </w:tr>
      <w:tr w14:paraId="0CD25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2082C439">
            <w:pPr>
              <w:widowControl/>
              <w:rPr>
                <w:rFonts w:ascii="宋体" w:hAnsi="宋体"/>
                <w:sz w:val="18"/>
                <w:szCs w:val="18"/>
              </w:rPr>
            </w:pPr>
          </w:p>
        </w:tc>
        <w:tc>
          <w:tcPr>
            <w:tcW w:w="1134" w:type="dxa"/>
            <w:vMerge w:val="continue"/>
            <w:vAlign w:val="center"/>
          </w:tcPr>
          <w:p w14:paraId="31C98610">
            <w:pPr>
              <w:widowControl/>
              <w:jc w:val="center"/>
              <w:rPr>
                <w:rFonts w:ascii="宋体" w:hAnsi="宋体"/>
                <w:sz w:val="18"/>
                <w:szCs w:val="18"/>
              </w:rPr>
            </w:pPr>
          </w:p>
        </w:tc>
        <w:tc>
          <w:tcPr>
            <w:tcW w:w="1129" w:type="dxa"/>
            <w:vMerge w:val="continue"/>
            <w:shd w:val="clear" w:color="auto" w:fill="auto"/>
            <w:vAlign w:val="center"/>
          </w:tcPr>
          <w:p w14:paraId="637ADE8A">
            <w:pPr>
              <w:widowControl/>
              <w:jc w:val="center"/>
              <w:rPr>
                <w:rFonts w:ascii="宋体" w:hAnsi="宋体"/>
                <w:sz w:val="18"/>
                <w:szCs w:val="18"/>
              </w:rPr>
            </w:pPr>
          </w:p>
        </w:tc>
        <w:tc>
          <w:tcPr>
            <w:tcW w:w="8935" w:type="dxa"/>
            <w:shd w:val="clear" w:color="auto" w:fill="auto"/>
            <w:vAlign w:val="center"/>
          </w:tcPr>
          <w:p w14:paraId="2A936449">
            <w:pPr>
              <w:widowControl/>
              <w:spacing w:line="240" w:lineRule="auto"/>
              <w:rPr>
                <w:rFonts w:ascii="宋体" w:hAnsi="宋体"/>
                <w:sz w:val="18"/>
                <w:szCs w:val="18"/>
              </w:rPr>
            </w:pPr>
            <w:r>
              <w:rPr>
                <w:rFonts w:hint="eastAsia" w:ascii="宋体" w:hAnsi="宋体"/>
                <w:sz w:val="18"/>
                <w:szCs w:val="18"/>
              </w:rPr>
              <w:t>具备条件的工厂，应建设工业绿色微电网。</w:t>
            </w:r>
          </w:p>
        </w:tc>
        <w:tc>
          <w:tcPr>
            <w:tcW w:w="851" w:type="dxa"/>
            <w:shd w:val="clear" w:color="auto" w:fill="auto"/>
            <w:vAlign w:val="center"/>
          </w:tcPr>
          <w:p w14:paraId="2BA8C46D">
            <w:pPr>
              <w:widowControl/>
              <w:jc w:val="center"/>
              <w:rPr>
                <w:rFonts w:hint="eastAsia" w:ascii="宋体" w:hAnsi="宋体"/>
                <w:sz w:val="18"/>
                <w:szCs w:val="18"/>
              </w:rPr>
            </w:pPr>
            <w:r>
              <w:rPr>
                <w:rFonts w:hint="eastAsia" w:ascii="宋体" w:hAnsi="宋体"/>
                <w:sz w:val="18"/>
                <w:szCs w:val="18"/>
              </w:rPr>
              <w:t>3</w:t>
            </w:r>
          </w:p>
        </w:tc>
        <w:tc>
          <w:tcPr>
            <w:tcW w:w="880" w:type="dxa"/>
            <w:shd w:val="clear" w:color="auto" w:fill="auto"/>
            <w:vAlign w:val="center"/>
          </w:tcPr>
          <w:p w14:paraId="0911EF2B">
            <w:pPr>
              <w:widowControl/>
              <w:jc w:val="center"/>
              <w:rPr>
                <w:rFonts w:ascii="宋体" w:hAnsi="宋体"/>
                <w:sz w:val="18"/>
                <w:szCs w:val="18"/>
              </w:rPr>
            </w:pPr>
          </w:p>
        </w:tc>
      </w:tr>
      <w:tr w14:paraId="7FD7E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3A058E6E">
            <w:pPr>
              <w:widowControl/>
              <w:rPr>
                <w:rFonts w:ascii="宋体" w:hAnsi="宋体"/>
                <w:sz w:val="18"/>
                <w:szCs w:val="18"/>
              </w:rPr>
            </w:pPr>
          </w:p>
        </w:tc>
        <w:tc>
          <w:tcPr>
            <w:tcW w:w="1134" w:type="dxa"/>
            <w:vMerge w:val="continue"/>
            <w:vAlign w:val="center"/>
          </w:tcPr>
          <w:p w14:paraId="0A1B7B4B">
            <w:pPr>
              <w:widowControl/>
              <w:jc w:val="center"/>
              <w:rPr>
                <w:rFonts w:ascii="宋体" w:hAnsi="宋体"/>
                <w:sz w:val="18"/>
                <w:szCs w:val="18"/>
              </w:rPr>
            </w:pPr>
          </w:p>
        </w:tc>
        <w:tc>
          <w:tcPr>
            <w:tcW w:w="1129" w:type="dxa"/>
            <w:vMerge w:val="continue"/>
            <w:shd w:val="clear" w:color="auto" w:fill="auto"/>
            <w:vAlign w:val="center"/>
          </w:tcPr>
          <w:p w14:paraId="7D2576BA">
            <w:pPr>
              <w:widowControl/>
              <w:jc w:val="center"/>
              <w:rPr>
                <w:rFonts w:ascii="宋体" w:hAnsi="宋体"/>
                <w:sz w:val="18"/>
                <w:szCs w:val="18"/>
              </w:rPr>
            </w:pPr>
          </w:p>
        </w:tc>
        <w:tc>
          <w:tcPr>
            <w:tcW w:w="8935" w:type="dxa"/>
            <w:shd w:val="clear" w:color="auto" w:fill="auto"/>
            <w:vAlign w:val="center"/>
          </w:tcPr>
          <w:p w14:paraId="28DAD124">
            <w:pPr>
              <w:widowControl/>
              <w:spacing w:line="240" w:lineRule="auto"/>
              <w:rPr>
                <w:rFonts w:ascii="宋体" w:hAnsi="宋体"/>
                <w:sz w:val="18"/>
                <w:szCs w:val="18"/>
              </w:rPr>
            </w:pPr>
            <w:r>
              <w:rPr>
                <w:rFonts w:ascii="宋体" w:hAnsi="宋体"/>
                <w:sz w:val="18"/>
                <w:szCs w:val="18"/>
              </w:rPr>
              <w:t>工厂替代或减少使用全球增温潜势高的气体，减少温室气体排放。</w:t>
            </w:r>
          </w:p>
        </w:tc>
        <w:tc>
          <w:tcPr>
            <w:tcW w:w="851" w:type="dxa"/>
            <w:shd w:val="clear" w:color="auto" w:fill="auto"/>
            <w:vAlign w:val="center"/>
          </w:tcPr>
          <w:p w14:paraId="0B37A3C5">
            <w:pPr>
              <w:widowControl/>
              <w:jc w:val="center"/>
              <w:rPr>
                <w:rFonts w:ascii="宋体" w:hAnsi="宋体"/>
                <w:sz w:val="18"/>
                <w:szCs w:val="18"/>
              </w:rPr>
            </w:pPr>
            <w:r>
              <w:rPr>
                <w:rFonts w:hint="eastAsia" w:ascii="宋体" w:hAnsi="宋体"/>
                <w:sz w:val="18"/>
                <w:szCs w:val="18"/>
              </w:rPr>
              <w:t>3</w:t>
            </w:r>
          </w:p>
        </w:tc>
        <w:tc>
          <w:tcPr>
            <w:tcW w:w="880" w:type="dxa"/>
            <w:shd w:val="clear" w:color="auto" w:fill="auto"/>
            <w:vAlign w:val="center"/>
          </w:tcPr>
          <w:p w14:paraId="271CA330">
            <w:pPr>
              <w:widowControl/>
              <w:jc w:val="center"/>
              <w:rPr>
                <w:rFonts w:ascii="宋体" w:hAnsi="宋体"/>
                <w:sz w:val="18"/>
                <w:szCs w:val="18"/>
              </w:rPr>
            </w:pPr>
          </w:p>
        </w:tc>
      </w:tr>
      <w:tr w14:paraId="089FF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18EB5A18">
            <w:pPr>
              <w:widowControl/>
              <w:rPr>
                <w:rFonts w:ascii="宋体" w:hAnsi="宋体"/>
                <w:sz w:val="18"/>
                <w:szCs w:val="18"/>
              </w:rPr>
            </w:pPr>
          </w:p>
        </w:tc>
        <w:tc>
          <w:tcPr>
            <w:tcW w:w="1134" w:type="dxa"/>
            <w:vMerge w:val="continue"/>
            <w:vAlign w:val="center"/>
          </w:tcPr>
          <w:p w14:paraId="1EC76D8E">
            <w:pPr>
              <w:widowControl/>
              <w:jc w:val="center"/>
              <w:rPr>
                <w:rFonts w:ascii="宋体" w:hAnsi="宋体"/>
                <w:sz w:val="18"/>
                <w:szCs w:val="18"/>
              </w:rPr>
            </w:pPr>
          </w:p>
        </w:tc>
        <w:tc>
          <w:tcPr>
            <w:tcW w:w="1129" w:type="dxa"/>
            <w:vMerge w:val="continue"/>
            <w:shd w:val="clear" w:color="auto" w:fill="auto"/>
            <w:vAlign w:val="center"/>
          </w:tcPr>
          <w:p w14:paraId="781B7DDE">
            <w:pPr>
              <w:widowControl/>
              <w:jc w:val="center"/>
              <w:rPr>
                <w:rFonts w:ascii="宋体" w:hAnsi="宋体"/>
                <w:sz w:val="18"/>
                <w:szCs w:val="18"/>
              </w:rPr>
            </w:pPr>
          </w:p>
        </w:tc>
        <w:tc>
          <w:tcPr>
            <w:tcW w:w="8935" w:type="dxa"/>
            <w:shd w:val="clear" w:color="auto" w:fill="auto"/>
            <w:vAlign w:val="center"/>
          </w:tcPr>
          <w:p w14:paraId="68DD2EDD">
            <w:pPr>
              <w:widowControl/>
              <w:spacing w:line="240" w:lineRule="auto"/>
              <w:rPr>
                <w:rFonts w:ascii="宋体" w:hAnsi="宋体"/>
                <w:sz w:val="18"/>
                <w:szCs w:val="18"/>
              </w:rPr>
            </w:pPr>
            <w:r>
              <w:rPr>
                <w:rFonts w:ascii="宋体" w:hAnsi="宋体"/>
                <w:sz w:val="18"/>
                <w:szCs w:val="18"/>
              </w:rPr>
              <w:t>工厂充分利用废弃原材料及包装材料，在生产条件允许的情况下，优先使用回收料。</w:t>
            </w:r>
          </w:p>
        </w:tc>
        <w:tc>
          <w:tcPr>
            <w:tcW w:w="851" w:type="dxa"/>
            <w:shd w:val="clear" w:color="auto" w:fill="auto"/>
            <w:vAlign w:val="center"/>
          </w:tcPr>
          <w:p w14:paraId="2E665AA3">
            <w:pPr>
              <w:widowControl/>
              <w:jc w:val="center"/>
              <w:rPr>
                <w:rFonts w:ascii="宋体" w:hAnsi="宋体"/>
                <w:sz w:val="18"/>
                <w:szCs w:val="18"/>
              </w:rPr>
            </w:pPr>
            <w:r>
              <w:rPr>
                <w:rFonts w:hint="eastAsia" w:ascii="宋体" w:hAnsi="宋体"/>
                <w:sz w:val="18"/>
                <w:szCs w:val="18"/>
              </w:rPr>
              <w:t>2</w:t>
            </w:r>
          </w:p>
        </w:tc>
        <w:tc>
          <w:tcPr>
            <w:tcW w:w="880" w:type="dxa"/>
            <w:shd w:val="clear" w:color="auto" w:fill="auto"/>
            <w:vAlign w:val="center"/>
          </w:tcPr>
          <w:p w14:paraId="1E3571F1">
            <w:pPr>
              <w:widowControl/>
              <w:jc w:val="center"/>
              <w:rPr>
                <w:rFonts w:ascii="宋体" w:hAnsi="宋体"/>
                <w:sz w:val="18"/>
                <w:szCs w:val="18"/>
              </w:rPr>
            </w:pPr>
          </w:p>
        </w:tc>
      </w:tr>
    </w:tbl>
    <w:p w14:paraId="5A8CCF64">
      <w:pPr>
        <w:pStyle w:val="115"/>
        <w:numPr>
          <w:ilvl w:val="0"/>
          <w:numId w:val="0"/>
        </w:numPr>
        <w:spacing w:before="120" w:after="120"/>
      </w:pPr>
      <w:r>
        <w:rPr>
          <w:rFonts w:hint="eastAsia"/>
        </w:rPr>
        <w:t>表2  评价指标要求</w:t>
      </w:r>
      <w:r>
        <w:rPr>
          <w:rFonts w:hint="eastAsia" w:ascii="宋体" w:hAnsi="宋体" w:eastAsia="宋体"/>
        </w:rPr>
        <w:t>（续）</w:t>
      </w:r>
    </w:p>
    <w:tbl>
      <w:tblPr>
        <w:tblStyle w:val="28"/>
        <w:tblpPr w:leftFromText="180" w:rightFromText="180" w:vertAnchor="text" w:tblpXSpec="center" w:tblpY="1"/>
        <w:tblOverlap w:val="never"/>
        <w:tblW w:w="1363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276"/>
        <w:gridCol w:w="8788"/>
        <w:gridCol w:w="851"/>
        <w:gridCol w:w="880"/>
      </w:tblGrid>
      <w:tr w14:paraId="4662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4" w:type="dxa"/>
            <w:tcBorders>
              <w:top w:val="single" w:color="auto" w:sz="8" w:space="0"/>
              <w:bottom w:val="single" w:color="auto" w:sz="8" w:space="0"/>
            </w:tcBorders>
            <w:shd w:val="clear" w:color="auto" w:fill="auto"/>
          </w:tcPr>
          <w:p w14:paraId="5B184696">
            <w:pPr>
              <w:widowControl/>
              <w:jc w:val="center"/>
              <w:rPr>
                <w:rFonts w:ascii="宋体" w:hAnsi="宋体"/>
                <w:color w:val="000000"/>
                <w:sz w:val="18"/>
                <w:szCs w:val="18"/>
              </w:rPr>
            </w:pPr>
            <w:r>
              <w:rPr>
                <w:rFonts w:hint="eastAsia" w:ascii="宋体" w:hAnsi="宋体"/>
                <w:color w:val="000000"/>
                <w:sz w:val="18"/>
                <w:szCs w:val="18"/>
              </w:rPr>
              <w:t>序号</w:t>
            </w:r>
          </w:p>
        </w:tc>
        <w:tc>
          <w:tcPr>
            <w:tcW w:w="1134" w:type="dxa"/>
            <w:tcBorders>
              <w:top w:val="single" w:color="auto" w:sz="8" w:space="0"/>
              <w:bottom w:val="single" w:color="auto" w:sz="8" w:space="0"/>
            </w:tcBorders>
            <w:shd w:val="clear" w:color="auto" w:fill="auto"/>
          </w:tcPr>
          <w:p w14:paraId="179C5581">
            <w:pPr>
              <w:widowControl/>
              <w:jc w:val="center"/>
              <w:rPr>
                <w:rFonts w:ascii="宋体" w:hAnsi="宋体"/>
                <w:color w:val="000000"/>
                <w:sz w:val="18"/>
                <w:szCs w:val="18"/>
              </w:rPr>
            </w:pPr>
            <w:r>
              <w:rPr>
                <w:rFonts w:hint="eastAsia" w:ascii="宋体" w:hAnsi="宋体"/>
                <w:color w:val="000000"/>
                <w:sz w:val="18"/>
                <w:szCs w:val="18"/>
              </w:rPr>
              <w:t>一级指标</w:t>
            </w:r>
          </w:p>
        </w:tc>
        <w:tc>
          <w:tcPr>
            <w:tcW w:w="1276" w:type="dxa"/>
            <w:tcBorders>
              <w:top w:val="single" w:color="auto" w:sz="8" w:space="0"/>
              <w:bottom w:val="single" w:color="auto" w:sz="8" w:space="0"/>
            </w:tcBorders>
            <w:shd w:val="clear" w:color="auto" w:fill="auto"/>
          </w:tcPr>
          <w:p w14:paraId="2B347232">
            <w:pPr>
              <w:widowControl/>
              <w:jc w:val="center"/>
              <w:rPr>
                <w:rFonts w:ascii="宋体" w:hAnsi="宋体"/>
                <w:color w:val="000000"/>
                <w:sz w:val="18"/>
                <w:szCs w:val="18"/>
              </w:rPr>
            </w:pPr>
            <w:r>
              <w:rPr>
                <w:rFonts w:hint="eastAsia" w:ascii="宋体" w:hAnsi="宋体"/>
                <w:color w:val="000000"/>
                <w:sz w:val="18"/>
                <w:szCs w:val="18"/>
              </w:rPr>
              <w:t>二级指标</w:t>
            </w:r>
          </w:p>
        </w:tc>
        <w:tc>
          <w:tcPr>
            <w:tcW w:w="8788" w:type="dxa"/>
            <w:tcBorders>
              <w:top w:val="single" w:color="auto" w:sz="8" w:space="0"/>
              <w:bottom w:val="single" w:color="auto" w:sz="8" w:space="0"/>
            </w:tcBorders>
            <w:shd w:val="clear" w:color="auto" w:fill="auto"/>
          </w:tcPr>
          <w:p w14:paraId="468EB9DD">
            <w:pPr>
              <w:widowControl/>
              <w:jc w:val="center"/>
              <w:rPr>
                <w:rFonts w:ascii="宋体" w:hAnsi="宋体"/>
                <w:color w:val="000000"/>
                <w:sz w:val="18"/>
                <w:szCs w:val="18"/>
              </w:rPr>
            </w:pPr>
            <w:r>
              <w:rPr>
                <w:rFonts w:hint="eastAsia" w:ascii="宋体" w:hAnsi="宋体"/>
                <w:color w:val="000000"/>
                <w:sz w:val="18"/>
                <w:szCs w:val="18"/>
              </w:rPr>
              <w:t>具体评价要求</w:t>
            </w:r>
          </w:p>
        </w:tc>
        <w:tc>
          <w:tcPr>
            <w:tcW w:w="851" w:type="dxa"/>
            <w:tcBorders>
              <w:top w:val="single" w:color="auto" w:sz="8" w:space="0"/>
              <w:bottom w:val="single" w:color="auto" w:sz="8" w:space="0"/>
            </w:tcBorders>
            <w:shd w:val="clear" w:color="auto" w:fill="auto"/>
          </w:tcPr>
          <w:p w14:paraId="19C2DDFC">
            <w:pPr>
              <w:widowControl/>
              <w:jc w:val="center"/>
              <w:rPr>
                <w:rFonts w:ascii="宋体" w:hAnsi="宋体"/>
                <w:color w:val="000000"/>
                <w:sz w:val="18"/>
                <w:szCs w:val="18"/>
              </w:rPr>
            </w:pPr>
            <w:r>
              <w:rPr>
                <w:rFonts w:hint="eastAsia" w:ascii="宋体" w:hAnsi="宋体"/>
                <w:color w:val="000000"/>
                <w:sz w:val="18"/>
                <w:szCs w:val="18"/>
              </w:rPr>
              <w:t>分值</w:t>
            </w:r>
          </w:p>
        </w:tc>
        <w:tc>
          <w:tcPr>
            <w:tcW w:w="880" w:type="dxa"/>
            <w:tcBorders>
              <w:top w:val="single" w:color="auto" w:sz="8" w:space="0"/>
              <w:bottom w:val="single" w:color="auto" w:sz="8" w:space="0"/>
            </w:tcBorders>
            <w:shd w:val="clear" w:color="auto" w:fill="auto"/>
          </w:tcPr>
          <w:p w14:paraId="1AEC86BB">
            <w:pPr>
              <w:widowControl/>
              <w:jc w:val="center"/>
              <w:rPr>
                <w:rFonts w:ascii="宋体" w:hAnsi="宋体"/>
                <w:color w:val="000000"/>
                <w:sz w:val="18"/>
                <w:szCs w:val="18"/>
              </w:rPr>
            </w:pPr>
            <w:r>
              <w:rPr>
                <w:rFonts w:hint="eastAsia" w:ascii="宋体" w:hAnsi="宋体"/>
                <w:color w:val="000000"/>
                <w:sz w:val="18"/>
                <w:szCs w:val="18"/>
              </w:rPr>
              <w:t>得分</w:t>
            </w:r>
          </w:p>
        </w:tc>
      </w:tr>
      <w:tr w14:paraId="15A8C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tcBorders>
              <w:top w:val="single" w:color="auto" w:sz="8" w:space="0"/>
            </w:tcBorders>
            <w:vAlign w:val="center"/>
          </w:tcPr>
          <w:p w14:paraId="216F4DA2">
            <w:pPr>
              <w:widowControl/>
              <w:jc w:val="center"/>
              <w:rPr>
                <w:rFonts w:ascii="宋体" w:hAnsi="宋体"/>
                <w:color w:val="000000"/>
                <w:sz w:val="18"/>
                <w:szCs w:val="18"/>
              </w:rPr>
            </w:pPr>
            <w:r>
              <w:rPr>
                <w:rFonts w:hint="eastAsia" w:ascii="宋体" w:hAnsi="宋体"/>
                <w:color w:val="000000"/>
                <w:sz w:val="18"/>
                <w:szCs w:val="18"/>
              </w:rPr>
              <w:t>1</w:t>
            </w:r>
          </w:p>
        </w:tc>
        <w:tc>
          <w:tcPr>
            <w:tcW w:w="1134" w:type="dxa"/>
            <w:vMerge w:val="restart"/>
            <w:tcBorders>
              <w:top w:val="single" w:color="auto" w:sz="8" w:space="0"/>
            </w:tcBorders>
            <w:vAlign w:val="center"/>
          </w:tcPr>
          <w:p w14:paraId="395E1351">
            <w:pPr>
              <w:widowControl/>
              <w:jc w:val="center"/>
              <w:rPr>
                <w:rFonts w:ascii="宋体" w:hAnsi="宋体"/>
                <w:color w:val="000000"/>
                <w:sz w:val="18"/>
                <w:szCs w:val="18"/>
              </w:rPr>
            </w:pPr>
            <w:r>
              <w:rPr>
                <w:rFonts w:hint="eastAsia" w:ascii="宋体" w:hAnsi="宋体"/>
                <w:color w:val="000000"/>
                <w:sz w:val="18"/>
                <w:szCs w:val="18"/>
              </w:rPr>
              <w:t>自主减排</w:t>
            </w:r>
          </w:p>
        </w:tc>
        <w:tc>
          <w:tcPr>
            <w:tcW w:w="1276" w:type="dxa"/>
            <w:vMerge w:val="restart"/>
            <w:tcBorders>
              <w:top w:val="single" w:color="auto" w:sz="8" w:space="0"/>
            </w:tcBorders>
            <w:shd w:val="clear" w:color="auto" w:fill="auto"/>
            <w:vAlign w:val="center"/>
          </w:tcPr>
          <w:p w14:paraId="7BE6D58D">
            <w:pPr>
              <w:widowControl/>
              <w:jc w:val="center"/>
              <w:rPr>
                <w:rFonts w:ascii="宋体" w:hAnsi="宋体"/>
                <w:color w:val="000000"/>
                <w:sz w:val="18"/>
                <w:szCs w:val="18"/>
              </w:rPr>
            </w:pPr>
            <w:r>
              <w:rPr>
                <w:rFonts w:hint="eastAsia" w:ascii="宋体" w:hAnsi="宋体"/>
                <w:color w:val="000000"/>
                <w:sz w:val="18"/>
                <w:szCs w:val="18"/>
              </w:rPr>
              <w:t>能源和资源使用</w:t>
            </w:r>
          </w:p>
        </w:tc>
        <w:tc>
          <w:tcPr>
            <w:tcW w:w="8788" w:type="dxa"/>
            <w:tcBorders>
              <w:top w:val="single" w:color="auto" w:sz="8" w:space="0"/>
            </w:tcBorders>
            <w:shd w:val="clear" w:color="auto" w:fill="auto"/>
            <w:vAlign w:val="center"/>
          </w:tcPr>
          <w:p w14:paraId="488A11C0">
            <w:pPr>
              <w:widowControl/>
              <w:spacing w:line="240" w:lineRule="auto"/>
              <w:rPr>
                <w:rFonts w:ascii="宋体" w:hAnsi="宋体"/>
                <w:color w:val="000000"/>
                <w:sz w:val="18"/>
                <w:szCs w:val="18"/>
              </w:rPr>
            </w:pPr>
            <w:r>
              <w:rPr>
                <w:rFonts w:ascii="宋体" w:hAnsi="宋体"/>
                <w:color w:val="000000"/>
                <w:sz w:val="18"/>
                <w:szCs w:val="18"/>
              </w:rPr>
              <w:t>工厂依据GB/T 24256，优化产品设计和生产工艺，减少原辅材料的消耗。</w:t>
            </w:r>
          </w:p>
        </w:tc>
        <w:tc>
          <w:tcPr>
            <w:tcW w:w="851" w:type="dxa"/>
            <w:tcBorders>
              <w:top w:val="single" w:color="auto" w:sz="8" w:space="0"/>
            </w:tcBorders>
            <w:shd w:val="clear" w:color="auto" w:fill="auto"/>
            <w:vAlign w:val="center"/>
          </w:tcPr>
          <w:p w14:paraId="3020DA0D">
            <w:pPr>
              <w:widowControl/>
              <w:jc w:val="center"/>
              <w:rPr>
                <w:rFonts w:ascii="宋体" w:hAnsi="宋体"/>
                <w:color w:val="000000"/>
                <w:sz w:val="18"/>
                <w:szCs w:val="18"/>
              </w:rPr>
            </w:pPr>
            <w:r>
              <w:rPr>
                <w:rFonts w:hint="eastAsia" w:ascii="宋体" w:hAnsi="宋体"/>
                <w:color w:val="000000"/>
                <w:sz w:val="18"/>
                <w:szCs w:val="18"/>
              </w:rPr>
              <w:t>3</w:t>
            </w:r>
          </w:p>
        </w:tc>
        <w:tc>
          <w:tcPr>
            <w:tcW w:w="880" w:type="dxa"/>
            <w:tcBorders>
              <w:top w:val="single" w:color="auto" w:sz="8" w:space="0"/>
            </w:tcBorders>
            <w:shd w:val="clear" w:color="auto" w:fill="auto"/>
            <w:vAlign w:val="center"/>
          </w:tcPr>
          <w:p w14:paraId="217AEF34">
            <w:pPr>
              <w:widowControl/>
              <w:jc w:val="center"/>
              <w:rPr>
                <w:rFonts w:ascii="宋体" w:hAnsi="宋体"/>
                <w:color w:val="000000"/>
                <w:sz w:val="18"/>
                <w:szCs w:val="18"/>
              </w:rPr>
            </w:pPr>
          </w:p>
        </w:tc>
      </w:tr>
      <w:tr w14:paraId="70B48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17EACD62">
            <w:pPr>
              <w:widowControl/>
              <w:rPr>
                <w:rFonts w:ascii="宋体" w:hAnsi="宋体"/>
                <w:color w:val="000000"/>
                <w:sz w:val="18"/>
                <w:szCs w:val="18"/>
              </w:rPr>
            </w:pPr>
          </w:p>
        </w:tc>
        <w:tc>
          <w:tcPr>
            <w:tcW w:w="1134" w:type="dxa"/>
            <w:vMerge w:val="continue"/>
            <w:vAlign w:val="center"/>
          </w:tcPr>
          <w:p w14:paraId="762A11D7">
            <w:pPr>
              <w:widowControl/>
              <w:jc w:val="center"/>
              <w:rPr>
                <w:rFonts w:ascii="宋体" w:hAnsi="宋体"/>
                <w:color w:val="000000"/>
                <w:sz w:val="18"/>
                <w:szCs w:val="18"/>
              </w:rPr>
            </w:pPr>
          </w:p>
        </w:tc>
        <w:tc>
          <w:tcPr>
            <w:tcW w:w="1276" w:type="dxa"/>
            <w:vMerge w:val="continue"/>
            <w:shd w:val="clear" w:color="auto" w:fill="auto"/>
            <w:vAlign w:val="center"/>
          </w:tcPr>
          <w:p w14:paraId="2BD306AA">
            <w:pPr>
              <w:widowControl/>
              <w:jc w:val="center"/>
              <w:rPr>
                <w:rFonts w:ascii="宋体" w:hAnsi="宋体"/>
                <w:color w:val="000000"/>
                <w:sz w:val="18"/>
                <w:szCs w:val="18"/>
              </w:rPr>
            </w:pPr>
          </w:p>
        </w:tc>
        <w:tc>
          <w:tcPr>
            <w:tcW w:w="8788" w:type="dxa"/>
            <w:shd w:val="clear" w:color="auto" w:fill="auto"/>
            <w:vAlign w:val="center"/>
          </w:tcPr>
          <w:p w14:paraId="1D46592F">
            <w:pPr>
              <w:widowControl/>
              <w:spacing w:line="240" w:lineRule="auto"/>
              <w:rPr>
                <w:rFonts w:ascii="宋体" w:hAnsi="宋体"/>
                <w:color w:val="000000"/>
                <w:sz w:val="18"/>
                <w:szCs w:val="18"/>
              </w:rPr>
            </w:pPr>
            <w:r>
              <w:rPr>
                <w:rFonts w:ascii="宋体" w:hAnsi="宋体"/>
                <w:color w:val="000000"/>
                <w:sz w:val="18"/>
                <w:szCs w:val="18"/>
              </w:rPr>
              <w:t>工厂采用适用的标准或规范对产品进行碳足迹核算或核查，核查结果宜对外公布，并利用核查结果对其产品进行碳足迹改善。主要产品的碳足迹获得第三方评价证书。</w:t>
            </w:r>
          </w:p>
        </w:tc>
        <w:tc>
          <w:tcPr>
            <w:tcW w:w="851" w:type="dxa"/>
            <w:shd w:val="clear" w:color="auto" w:fill="auto"/>
            <w:vAlign w:val="center"/>
          </w:tcPr>
          <w:p w14:paraId="33713A57">
            <w:pPr>
              <w:widowControl/>
              <w:jc w:val="center"/>
              <w:rPr>
                <w:rFonts w:ascii="宋体" w:hAnsi="宋体"/>
                <w:color w:val="000000"/>
                <w:sz w:val="18"/>
                <w:szCs w:val="18"/>
              </w:rPr>
            </w:pPr>
            <w:r>
              <w:rPr>
                <w:rFonts w:hint="eastAsia" w:ascii="宋体" w:hAnsi="宋体"/>
                <w:color w:val="000000"/>
                <w:sz w:val="18"/>
                <w:szCs w:val="18"/>
              </w:rPr>
              <w:t>3</w:t>
            </w:r>
          </w:p>
        </w:tc>
        <w:tc>
          <w:tcPr>
            <w:tcW w:w="880" w:type="dxa"/>
            <w:shd w:val="clear" w:color="auto" w:fill="auto"/>
            <w:vAlign w:val="center"/>
          </w:tcPr>
          <w:p w14:paraId="2330734C">
            <w:pPr>
              <w:widowControl/>
              <w:jc w:val="center"/>
              <w:rPr>
                <w:rFonts w:ascii="宋体" w:hAnsi="宋体"/>
                <w:color w:val="000000"/>
                <w:sz w:val="18"/>
                <w:szCs w:val="18"/>
              </w:rPr>
            </w:pPr>
          </w:p>
        </w:tc>
      </w:tr>
      <w:tr w14:paraId="57E27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1793584E">
            <w:pPr>
              <w:widowControl/>
              <w:rPr>
                <w:rFonts w:ascii="宋体" w:hAnsi="宋体"/>
                <w:color w:val="000000"/>
                <w:sz w:val="18"/>
                <w:szCs w:val="18"/>
              </w:rPr>
            </w:pPr>
          </w:p>
        </w:tc>
        <w:tc>
          <w:tcPr>
            <w:tcW w:w="1134" w:type="dxa"/>
            <w:vMerge w:val="continue"/>
            <w:vAlign w:val="center"/>
          </w:tcPr>
          <w:p w14:paraId="0D4A7559">
            <w:pPr>
              <w:widowControl/>
              <w:jc w:val="center"/>
              <w:rPr>
                <w:rFonts w:ascii="宋体" w:hAnsi="宋体"/>
                <w:color w:val="000000"/>
                <w:sz w:val="18"/>
                <w:szCs w:val="18"/>
              </w:rPr>
            </w:pPr>
          </w:p>
        </w:tc>
        <w:tc>
          <w:tcPr>
            <w:tcW w:w="1276" w:type="dxa"/>
            <w:vMerge w:val="restart"/>
            <w:shd w:val="clear" w:color="auto" w:fill="auto"/>
            <w:vAlign w:val="center"/>
          </w:tcPr>
          <w:p w14:paraId="7103FA37">
            <w:pPr>
              <w:widowControl/>
              <w:jc w:val="center"/>
              <w:rPr>
                <w:rFonts w:ascii="宋体" w:hAnsi="宋体"/>
                <w:color w:val="000000"/>
                <w:sz w:val="18"/>
                <w:szCs w:val="18"/>
              </w:rPr>
            </w:pPr>
            <w:r>
              <w:rPr>
                <w:rFonts w:hint="eastAsia" w:ascii="宋体" w:hAnsi="宋体"/>
                <w:color w:val="000000"/>
                <w:sz w:val="18"/>
                <w:szCs w:val="18"/>
              </w:rPr>
              <w:t>温室气体核查与控制</w:t>
            </w:r>
          </w:p>
        </w:tc>
        <w:tc>
          <w:tcPr>
            <w:tcW w:w="8788" w:type="dxa"/>
            <w:shd w:val="clear" w:color="auto" w:fill="auto"/>
            <w:vAlign w:val="center"/>
          </w:tcPr>
          <w:p w14:paraId="2C920916">
            <w:pPr>
              <w:widowControl/>
              <w:spacing w:line="240" w:lineRule="auto"/>
              <w:rPr>
                <w:rFonts w:ascii="宋体" w:hAnsi="宋体"/>
                <w:color w:val="000000"/>
                <w:sz w:val="18"/>
                <w:szCs w:val="18"/>
              </w:rPr>
            </w:pPr>
            <w:r>
              <w:rPr>
                <w:rFonts w:ascii="宋体" w:hAnsi="宋体"/>
                <w:color w:val="000000"/>
                <w:sz w:val="18"/>
                <w:szCs w:val="18"/>
              </w:rPr>
              <w:t>工厂建立温室气体排放清单，识别组织的温室气体排放种类及来源。</w:t>
            </w:r>
          </w:p>
        </w:tc>
        <w:tc>
          <w:tcPr>
            <w:tcW w:w="851" w:type="dxa"/>
            <w:shd w:val="clear" w:color="auto" w:fill="auto"/>
            <w:vAlign w:val="center"/>
          </w:tcPr>
          <w:p w14:paraId="761770D4">
            <w:pPr>
              <w:widowControl/>
              <w:jc w:val="center"/>
              <w:rPr>
                <w:rFonts w:ascii="宋体" w:hAnsi="宋体"/>
                <w:color w:val="000000"/>
                <w:sz w:val="18"/>
                <w:szCs w:val="18"/>
              </w:rPr>
            </w:pPr>
            <w:r>
              <w:rPr>
                <w:rFonts w:hint="eastAsia" w:ascii="宋体" w:hAnsi="宋体"/>
                <w:color w:val="000000"/>
                <w:sz w:val="18"/>
                <w:szCs w:val="18"/>
              </w:rPr>
              <w:t>2</w:t>
            </w:r>
          </w:p>
        </w:tc>
        <w:tc>
          <w:tcPr>
            <w:tcW w:w="880" w:type="dxa"/>
            <w:shd w:val="clear" w:color="auto" w:fill="auto"/>
            <w:vAlign w:val="center"/>
          </w:tcPr>
          <w:p w14:paraId="3707D3F7">
            <w:pPr>
              <w:widowControl/>
              <w:jc w:val="center"/>
              <w:rPr>
                <w:rFonts w:ascii="宋体" w:hAnsi="宋体"/>
                <w:color w:val="000000"/>
                <w:sz w:val="18"/>
                <w:szCs w:val="18"/>
              </w:rPr>
            </w:pPr>
          </w:p>
        </w:tc>
      </w:tr>
      <w:tr w14:paraId="13113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1B326EFF">
            <w:pPr>
              <w:widowControl/>
              <w:rPr>
                <w:rFonts w:ascii="宋体" w:hAnsi="宋体"/>
                <w:color w:val="000000"/>
                <w:sz w:val="18"/>
                <w:szCs w:val="18"/>
              </w:rPr>
            </w:pPr>
          </w:p>
        </w:tc>
        <w:tc>
          <w:tcPr>
            <w:tcW w:w="1134" w:type="dxa"/>
            <w:vMerge w:val="continue"/>
            <w:vAlign w:val="center"/>
          </w:tcPr>
          <w:p w14:paraId="5379C209">
            <w:pPr>
              <w:widowControl/>
              <w:jc w:val="center"/>
              <w:rPr>
                <w:rFonts w:ascii="宋体" w:hAnsi="宋体"/>
                <w:color w:val="000000"/>
                <w:sz w:val="18"/>
                <w:szCs w:val="18"/>
              </w:rPr>
            </w:pPr>
          </w:p>
        </w:tc>
        <w:tc>
          <w:tcPr>
            <w:tcW w:w="1276" w:type="dxa"/>
            <w:vMerge w:val="continue"/>
            <w:shd w:val="clear" w:color="auto" w:fill="auto"/>
            <w:vAlign w:val="center"/>
          </w:tcPr>
          <w:p w14:paraId="2D8BBE33">
            <w:pPr>
              <w:widowControl/>
              <w:jc w:val="center"/>
              <w:rPr>
                <w:rFonts w:ascii="宋体" w:hAnsi="宋体"/>
                <w:color w:val="000000"/>
                <w:sz w:val="18"/>
                <w:szCs w:val="18"/>
              </w:rPr>
            </w:pPr>
          </w:p>
        </w:tc>
        <w:tc>
          <w:tcPr>
            <w:tcW w:w="8788" w:type="dxa"/>
            <w:shd w:val="clear" w:color="auto" w:fill="auto"/>
            <w:vAlign w:val="center"/>
          </w:tcPr>
          <w:p w14:paraId="1965F73B">
            <w:pPr>
              <w:widowControl/>
              <w:spacing w:line="240" w:lineRule="auto"/>
              <w:rPr>
                <w:rFonts w:ascii="宋体" w:hAnsi="宋体"/>
                <w:color w:val="000000"/>
                <w:sz w:val="18"/>
                <w:szCs w:val="18"/>
              </w:rPr>
            </w:pPr>
            <w:r>
              <w:rPr>
                <w:rFonts w:ascii="宋体" w:hAnsi="宋体"/>
                <w:color w:val="000000"/>
                <w:sz w:val="18"/>
                <w:szCs w:val="18"/>
              </w:rPr>
              <w:t>工厂按照ISO 14064-1或GB/T 32150，定期对其厂界范围内的温室气体排放进行核算和报告，并对外公布核查结果。</w:t>
            </w:r>
          </w:p>
        </w:tc>
        <w:tc>
          <w:tcPr>
            <w:tcW w:w="851" w:type="dxa"/>
            <w:shd w:val="clear" w:color="auto" w:fill="auto"/>
            <w:vAlign w:val="center"/>
          </w:tcPr>
          <w:p w14:paraId="3AE119C3">
            <w:pPr>
              <w:widowControl/>
              <w:jc w:val="center"/>
              <w:rPr>
                <w:rFonts w:ascii="宋体" w:hAnsi="宋体"/>
                <w:color w:val="000000"/>
                <w:sz w:val="18"/>
                <w:szCs w:val="18"/>
              </w:rPr>
            </w:pPr>
            <w:r>
              <w:rPr>
                <w:rFonts w:hint="eastAsia" w:ascii="宋体" w:hAnsi="宋体"/>
                <w:color w:val="000000"/>
                <w:sz w:val="18"/>
                <w:szCs w:val="18"/>
              </w:rPr>
              <w:t>4</w:t>
            </w:r>
          </w:p>
        </w:tc>
        <w:tc>
          <w:tcPr>
            <w:tcW w:w="880" w:type="dxa"/>
            <w:shd w:val="clear" w:color="auto" w:fill="auto"/>
            <w:vAlign w:val="center"/>
          </w:tcPr>
          <w:p w14:paraId="599662AE">
            <w:pPr>
              <w:widowControl/>
              <w:jc w:val="center"/>
              <w:rPr>
                <w:rFonts w:ascii="宋体" w:hAnsi="宋体"/>
                <w:color w:val="000000"/>
                <w:sz w:val="18"/>
                <w:szCs w:val="18"/>
              </w:rPr>
            </w:pPr>
          </w:p>
        </w:tc>
      </w:tr>
      <w:tr w14:paraId="67A96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3FBF9597">
            <w:pPr>
              <w:widowControl/>
              <w:rPr>
                <w:rFonts w:ascii="宋体" w:hAnsi="宋体"/>
                <w:color w:val="000000"/>
                <w:sz w:val="18"/>
                <w:szCs w:val="18"/>
              </w:rPr>
            </w:pPr>
          </w:p>
        </w:tc>
        <w:tc>
          <w:tcPr>
            <w:tcW w:w="1134" w:type="dxa"/>
            <w:vMerge w:val="continue"/>
            <w:vAlign w:val="center"/>
          </w:tcPr>
          <w:p w14:paraId="2D65AA52">
            <w:pPr>
              <w:widowControl/>
              <w:jc w:val="center"/>
              <w:rPr>
                <w:rFonts w:ascii="宋体" w:hAnsi="宋体"/>
                <w:color w:val="000000"/>
                <w:sz w:val="18"/>
                <w:szCs w:val="18"/>
              </w:rPr>
            </w:pPr>
          </w:p>
        </w:tc>
        <w:tc>
          <w:tcPr>
            <w:tcW w:w="1276" w:type="dxa"/>
            <w:vMerge w:val="continue"/>
            <w:shd w:val="clear" w:color="auto" w:fill="auto"/>
            <w:vAlign w:val="center"/>
          </w:tcPr>
          <w:p w14:paraId="45489BB3">
            <w:pPr>
              <w:widowControl/>
              <w:jc w:val="center"/>
              <w:rPr>
                <w:rFonts w:ascii="宋体" w:hAnsi="宋体"/>
                <w:color w:val="000000"/>
                <w:sz w:val="18"/>
                <w:szCs w:val="18"/>
              </w:rPr>
            </w:pPr>
          </w:p>
        </w:tc>
        <w:tc>
          <w:tcPr>
            <w:tcW w:w="8788" w:type="dxa"/>
            <w:shd w:val="clear" w:color="auto" w:fill="auto"/>
            <w:vAlign w:val="center"/>
          </w:tcPr>
          <w:p w14:paraId="05BD3FF9">
            <w:pPr>
              <w:widowControl/>
              <w:spacing w:line="240" w:lineRule="auto"/>
              <w:rPr>
                <w:rFonts w:ascii="宋体" w:hAnsi="宋体"/>
                <w:color w:val="000000"/>
                <w:sz w:val="18"/>
                <w:szCs w:val="18"/>
              </w:rPr>
            </w:pPr>
            <w:r>
              <w:rPr>
                <w:rFonts w:hint="eastAsia" w:ascii="宋体" w:hAnsi="宋体"/>
                <w:color w:val="000000"/>
                <w:sz w:val="18"/>
                <w:szCs w:val="18"/>
              </w:rPr>
              <w:t>工厂近三年碳排放强度累计下降率≥6</w:t>
            </w:r>
            <w:r>
              <w:rPr>
                <w:rFonts w:ascii="宋体" w:hAnsi="宋体"/>
                <w:color w:val="000000"/>
                <w:sz w:val="18"/>
                <w:szCs w:val="18"/>
              </w:rPr>
              <w:t>%</w:t>
            </w:r>
            <w:r>
              <w:rPr>
                <w:rFonts w:hint="eastAsia" w:ascii="宋体" w:hAnsi="宋体"/>
                <w:color w:val="000000"/>
                <w:sz w:val="18"/>
                <w:szCs w:val="18"/>
              </w:rPr>
              <w:t>，得1分；下降率≥9</w:t>
            </w:r>
            <w:r>
              <w:rPr>
                <w:rFonts w:ascii="宋体" w:hAnsi="宋体"/>
                <w:color w:val="000000"/>
                <w:sz w:val="18"/>
                <w:szCs w:val="18"/>
              </w:rPr>
              <w:t>%</w:t>
            </w:r>
            <w:r>
              <w:rPr>
                <w:rFonts w:hint="eastAsia" w:ascii="宋体" w:hAnsi="宋体"/>
                <w:color w:val="000000"/>
                <w:sz w:val="18"/>
                <w:szCs w:val="18"/>
              </w:rPr>
              <w:t>，得2分；下降率≥12</w:t>
            </w:r>
            <w:r>
              <w:rPr>
                <w:rFonts w:ascii="宋体" w:hAnsi="宋体"/>
                <w:color w:val="000000"/>
                <w:sz w:val="18"/>
                <w:szCs w:val="18"/>
              </w:rPr>
              <w:t>%</w:t>
            </w:r>
            <w:r>
              <w:rPr>
                <w:rFonts w:hint="eastAsia" w:ascii="宋体" w:hAnsi="宋体"/>
                <w:color w:val="000000"/>
                <w:sz w:val="18"/>
                <w:szCs w:val="18"/>
              </w:rPr>
              <w:t>，得3分；近三年碳排放强度累计下降率不足6</w:t>
            </w:r>
            <w:r>
              <w:rPr>
                <w:rFonts w:ascii="宋体" w:hAnsi="宋体"/>
                <w:color w:val="000000"/>
                <w:sz w:val="18"/>
                <w:szCs w:val="18"/>
              </w:rPr>
              <w:t>%</w:t>
            </w:r>
            <w:r>
              <w:rPr>
                <w:rFonts w:hint="eastAsia" w:ascii="宋体" w:hAnsi="宋体"/>
                <w:color w:val="000000"/>
                <w:sz w:val="18"/>
                <w:szCs w:val="18"/>
              </w:rPr>
              <w:t>的，不得分。</w:t>
            </w:r>
          </w:p>
        </w:tc>
        <w:tc>
          <w:tcPr>
            <w:tcW w:w="851" w:type="dxa"/>
            <w:shd w:val="clear" w:color="auto" w:fill="auto"/>
            <w:vAlign w:val="center"/>
          </w:tcPr>
          <w:p w14:paraId="14E40587">
            <w:pPr>
              <w:widowControl/>
              <w:jc w:val="center"/>
              <w:rPr>
                <w:rFonts w:ascii="宋体" w:hAnsi="宋体"/>
                <w:color w:val="000000"/>
                <w:sz w:val="18"/>
                <w:szCs w:val="18"/>
              </w:rPr>
            </w:pPr>
            <w:r>
              <w:rPr>
                <w:rFonts w:hint="eastAsia" w:ascii="宋体" w:hAnsi="宋体"/>
                <w:color w:val="000000"/>
                <w:sz w:val="18"/>
                <w:szCs w:val="18"/>
              </w:rPr>
              <w:t>3</w:t>
            </w:r>
          </w:p>
        </w:tc>
        <w:tc>
          <w:tcPr>
            <w:tcW w:w="880" w:type="dxa"/>
            <w:shd w:val="clear" w:color="auto" w:fill="auto"/>
            <w:vAlign w:val="center"/>
          </w:tcPr>
          <w:p w14:paraId="23607769">
            <w:pPr>
              <w:widowControl/>
              <w:jc w:val="center"/>
              <w:rPr>
                <w:rFonts w:ascii="宋体" w:hAnsi="宋体"/>
                <w:color w:val="000000"/>
                <w:sz w:val="18"/>
                <w:szCs w:val="18"/>
              </w:rPr>
            </w:pPr>
          </w:p>
        </w:tc>
      </w:tr>
      <w:tr w14:paraId="308E0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5E3D4F8F">
            <w:pPr>
              <w:widowControl/>
              <w:rPr>
                <w:rFonts w:ascii="宋体" w:hAnsi="宋体"/>
                <w:color w:val="000000"/>
                <w:sz w:val="18"/>
                <w:szCs w:val="18"/>
              </w:rPr>
            </w:pPr>
          </w:p>
        </w:tc>
        <w:tc>
          <w:tcPr>
            <w:tcW w:w="1134" w:type="dxa"/>
            <w:vMerge w:val="continue"/>
            <w:vAlign w:val="center"/>
          </w:tcPr>
          <w:p w14:paraId="1CAA5C6E">
            <w:pPr>
              <w:widowControl/>
              <w:jc w:val="center"/>
              <w:rPr>
                <w:rFonts w:ascii="宋体" w:hAnsi="宋体"/>
                <w:color w:val="000000"/>
                <w:sz w:val="18"/>
                <w:szCs w:val="18"/>
              </w:rPr>
            </w:pPr>
          </w:p>
        </w:tc>
        <w:tc>
          <w:tcPr>
            <w:tcW w:w="1276" w:type="dxa"/>
            <w:vMerge w:val="continue"/>
            <w:vAlign w:val="center"/>
          </w:tcPr>
          <w:p w14:paraId="2E2ACFF7">
            <w:pPr>
              <w:widowControl/>
              <w:jc w:val="center"/>
              <w:rPr>
                <w:rFonts w:ascii="宋体" w:hAnsi="宋体"/>
                <w:color w:val="000000"/>
                <w:sz w:val="18"/>
                <w:szCs w:val="18"/>
              </w:rPr>
            </w:pPr>
          </w:p>
        </w:tc>
        <w:tc>
          <w:tcPr>
            <w:tcW w:w="8788" w:type="dxa"/>
            <w:shd w:val="clear" w:color="auto" w:fill="auto"/>
            <w:vAlign w:val="center"/>
          </w:tcPr>
          <w:p w14:paraId="3CBE7BEB">
            <w:pPr>
              <w:widowControl/>
              <w:spacing w:line="240" w:lineRule="auto"/>
              <w:rPr>
                <w:rFonts w:ascii="宋体" w:hAnsi="宋体"/>
                <w:color w:val="000000"/>
                <w:sz w:val="18"/>
                <w:szCs w:val="18"/>
              </w:rPr>
            </w:pPr>
            <w:r>
              <w:rPr>
                <w:rFonts w:hint="eastAsia" w:ascii="宋体" w:hAnsi="宋体"/>
                <w:color w:val="000000"/>
                <w:sz w:val="18"/>
                <w:szCs w:val="18"/>
              </w:rPr>
              <w:t>以确定的基准年为基准，累积</w:t>
            </w:r>
            <w:r>
              <w:rPr>
                <w:rFonts w:ascii="宋体" w:hAnsi="宋体"/>
                <w:color w:val="000000"/>
                <w:sz w:val="18"/>
                <w:szCs w:val="18"/>
              </w:rPr>
              <w:t>减排比例≥</w:t>
            </w:r>
            <w:r>
              <w:rPr>
                <w:rFonts w:hint="eastAsia" w:ascii="宋体" w:hAnsi="宋体"/>
                <w:color w:val="000000"/>
                <w:sz w:val="18"/>
                <w:szCs w:val="18"/>
              </w:rPr>
              <w:t>1</w:t>
            </w:r>
            <w:r>
              <w:rPr>
                <w:rFonts w:ascii="宋体" w:hAnsi="宋体"/>
                <w:color w:val="000000"/>
                <w:sz w:val="18"/>
                <w:szCs w:val="18"/>
              </w:rPr>
              <w:t>0%</w:t>
            </w:r>
            <w:r>
              <w:rPr>
                <w:rFonts w:hint="eastAsia" w:ascii="宋体" w:hAnsi="宋体"/>
                <w:color w:val="000000"/>
                <w:sz w:val="18"/>
                <w:szCs w:val="18"/>
              </w:rPr>
              <w:t>，得1分；</w:t>
            </w:r>
            <w:r>
              <w:rPr>
                <w:rFonts w:ascii="宋体" w:hAnsi="宋体"/>
                <w:color w:val="000000"/>
                <w:sz w:val="18"/>
                <w:szCs w:val="18"/>
              </w:rPr>
              <w:t>减排比例≥</w:t>
            </w:r>
            <w:r>
              <w:rPr>
                <w:rFonts w:hint="eastAsia" w:ascii="宋体" w:hAnsi="宋体"/>
                <w:color w:val="000000"/>
                <w:sz w:val="18"/>
                <w:szCs w:val="18"/>
              </w:rPr>
              <w:t>15</w:t>
            </w:r>
            <w:r>
              <w:rPr>
                <w:rFonts w:ascii="宋体" w:hAnsi="宋体"/>
                <w:color w:val="000000"/>
                <w:sz w:val="18"/>
                <w:szCs w:val="18"/>
              </w:rPr>
              <w:t>%</w:t>
            </w:r>
            <w:r>
              <w:rPr>
                <w:rFonts w:hint="eastAsia" w:ascii="宋体" w:hAnsi="宋体"/>
                <w:color w:val="000000"/>
                <w:sz w:val="18"/>
                <w:szCs w:val="18"/>
              </w:rPr>
              <w:t>，得2分；</w:t>
            </w:r>
            <w:r>
              <w:rPr>
                <w:rFonts w:ascii="宋体" w:hAnsi="宋体"/>
                <w:color w:val="000000"/>
                <w:sz w:val="18"/>
                <w:szCs w:val="18"/>
              </w:rPr>
              <w:t>减排比例≥20%</w:t>
            </w:r>
            <w:r>
              <w:rPr>
                <w:rFonts w:hint="eastAsia" w:ascii="宋体" w:hAnsi="宋体"/>
                <w:color w:val="000000"/>
                <w:sz w:val="18"/>
                <w:szCs w:val="18"/>
              </w:rPr>
              <w:t>，得3分</w:t>
            </w:r>
            <w:r>
              <w:rPr>
                <w:rFonts w:ascii="宋体" w:hAnsi="宋体"/>
                <w:color w:val="000000"/>
                <w:sz w:val="18"/>
                <w:szCs w:val="18"/>
              </w:rPr>
              <w:t>。</w:t>
            </w:r>
            <w:r>
              <w:rPr>
                <w:rFonts w:hint="eastAsia" w:ascii="宋体" w:hAnsi="宋体"/>
                <w:color w:val="000000"/>
                <w:sz w:val="18"/>
                <w:szCs w:val="18"/>
              </w:rPr>
              <w:t>累积减排比例不足10</w:t>
            </w:r>
            <w:r>
              <w:rPr>
                <w:rFonts w:ascii="宋体" w:hAnsi="宋体"/>
                <w:color w:val="000000"/>
                <w:sz w:val="18"/>
                <w:szCs w:val="18"/>
              </w:rPr>
              <w:t>%</w:t>
            </w:r>
            <w:r>
              <w:rPr>
                <w:rFonts w:hint="eastAsia" w:ascii="宋体" w:hAnsi="宋体"/>
                <w:color w:val="000000"/>
                <w:sz w:val="18"/>
                <w:szCs w:val="18"/>
              </w:rPr>
              <w:t>的，不得分。</w:t>
            </w:r>
          </w:p>
        </w:tc>
        <w:tc>
          <w:tcPr>
            <w:tcW w:w="851" w:type="dxa"/>
            <w:shd w:val="clear" w:color="auto" w:fill="auto"/>
            <w:vAlign w:val="center"/>
          </w:tcPr>
          <w:p w14:paraId="5ABFAD72">
            <w:pPr>
              <w:widowControl/>
              <w:jc w:val="center"/>
              <w:rPr>
                <w:rFonts w:ascii="宋体" w:hAnsi="宋体"/>
                <w:color w:val="000000"/>
                <w:sz w:val="18"/>
                <w:szCs w:val="18"/>
              </w:rPr>
            </w:pPr>
            <w:r>
              <w:rPr>
                <w:rFonts w:hint="eastAsia" w:ascii="宋体" w:hAnsi="宋体"/>
                <w:color w:val="000000"/>
                <w:sz w:val="18"/>
                <w:szCs w:val="18"/>
              </w:rPr>
              <w:t>3</w:t>
            </w:r>
          </w:p>
        </w:tc>
        <w:tc>
          <w:tcPr>
            <w:tcW w:w="880" w:type="dxa"/>
            <w:shd w:val="clear" w:color="auto" w:fill="auto"/>
            <w:vAlign w:val="center"/>
          </w:tcPr>
          <w:p w14:paraId="56359B81">
            <w:pPr>
              <w:widowControl/>
              <w:jc w:val="center"/>
              <w:rPr>
                <w:rFonts w:ascii="宋体" w:hAnsi="宋体"/>
                <w:color w:val="000000"/>
                <w:sz w:val="18"/>
                <w:szCs w:val="18"/>
              </w:rPr>
            </w:pPr>
          </w:p>
        </w:tc>
      </w:tr>
      <w:tr w14:paraId="59EB8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shd w:val="clear" w:color="auto" w:fill="auto"/>
            <w:vAlign w:val="center"/>
          </w:tcPr>
          <w:p w14:paraId="0E62D27F">
            <w:pPr>
              <w:widowControl/>
              <w:jc w:val="center"/>
              <w:rPr>
                <w:rFonts w:ascii="宋体" w:hAnsi="宋体"/>
                <w:color w:val="000000"/>
                <w:sz w:val="18"/>
                <w:szCs w:val="18"/>
              </w:rPr>
            </w:pPr>
            <w:r>
              <w:rPr>
                <w:rFonts w:ascii="宋体" w:hAnsi="宋体"/>
                <w:color w:val="000000"/>
                <w:sz w:val="18"/>
                <w:szCs w:val="18"/>
              </w:rPr>
              <w:t>2</w:t>
            </w:r>
          </w:p>
        </w:tc>
        <w:tc>
          <w:tcPr>
            <w:tcW w:w="1134" w:type="dxa"/>
            <w:shd w:val="clear" w:color="auto" w:fill="auto"/>
            <w:vAlign w:val="center"/>
          </w:tcPr>
          <w:p w14:paraId="257B009C">
            <w:pPr>
              <w:widowControl/>
              <w:jc w:val="center"/>
              <w:rPr>
                <w:rFonts w:ascii="宋体" w:hAnsi="宋体"/>
                <w:color w:val="000000"/>
                <w:sz w:val="18"/>
                <w:szCs w:val="18"/>
              </w:rPr>
            </w:pPr>
            <w:r>
              <w:rPr>
                <w:rFonts w:ascii="宋体" w:hAnsi="宋体"/>
                <w:color w:val="000000"/>
                <w:sz w:val="18"/>
                <w:szCs w:val="18"/>
              </w:rPr>
              <w:t>能源和碳排放信息化管理系统</w:t>
            </w:r>
          </w:p>
        </w:tc>
        <w:tc>
          <w:tcPr>
            <w:tcW w:w="1276" w:type="dxa"/>
            <w:shd w:val="clear" w:color="auto" w:fill="auto"/>
            <w:vAlign w:val="center"/>
          </w:tcPr>
          <w:p w14:paraId="6DA6C439">
            <w:pPr>
              <w:widowControl/>
              <w:jc w:val="center"/>
              <w:rPr>
                <w:rFonts w:ascii="宋体" w:hAnsi="宋体"/>
                <w:color w:val="000000"/>
                <w:sz w:val="18"/>
                <w:szCs w:val="18"/>
              </w:rPr>
            </w:pPr>
            <w:r>
              <w:rPr>
                <w:rFonts w:hint="eastAsia" w:ascii="宋体" w:hAnsi="宋体"/>
                <w:color w:val="000000"/>
                <w:sz w:val="18"/>
                <w:szCs w:val="18"/>
              </w:rPr>
              <w:t>/</w:t>
            </w:r>
          </w:p>
        </w:tc>
        <w:tc>
          <w:tcPr>
            <w:tcW w:w="8788" w:type="dxa"/>
            <w:shd w:val="clear" w:color="auto" w:fill="auto"/>
            <w:vAlign w:val="center"/>
          </w:tcPr>
          <w:p w14:paraId="48F1E701">
            <w:pPr>
              <w:widowControl/>
              <w:rPr>
                <w:rFonts w:ascii="宋体" w:hAnsi="宋体"/>
                <w:color w:val="000000"/>
                <w:sz w:val="18"/>
                <w:szCs w:val="18"/>
              </w:rPr>
            </w:pPr>
            <w:r>
              <w:rPr>
                <w:rFonts w:hint="eastAsia" w:ascii="宋体" w:hAnsi="宋体"/>
                <w:color w:val="000000"/>
                <w:sz w:val="18"/>
                <w:szCs w:val="18"/>
              </w:rPr>
              <w:t>工厂建立能碳管理中心，能碳管理中心具备但不限于下列功能：</w:t>
            </w:r>
          </w:p>
          <w:p w14:paraId="2C8365FB">
            <w:pPr>
              <w:pStyle w:val="135"/>
              <w:rPr>
                <w:rFonts w:hAnsi="宋体"/>
                <w:sz w:val="18"/>
                <w:szCs w:val="18"/>
              </w:rPr>
            </w:pPr>
            <w:r>
              <w:rPr>
                <w:rFonts w:hint="eastAsia" w:hAnsi="宋体"/>
                <w:sz w:val="18"/>
                <w:szCs w:val="18"/>
              </w:rPr>
              <w:t>对生产过程进行碳计算、监测；</w:t>
            </w:r>
          </w:p>
          <w:p w14:paraId="4386CEA6">
            <w:pPr>
              <w:pStyle w:val="135"/>
              <w:rPr>
                <w:rFonts w:hAnsi="宋体"/>
                <w:sz w:val="18"/>
                <w:szCs w:val="18"/>
              </w:rPr>
            </w:pPr>
            <w:r>
              <w:rPr>
                <w:rFonts w:hint="eastAsia" w:hAnsi="宋体"/>
                <w:sz w:val="18"/>
                <w:szCs w:val="18"/>
              </w:rPr>
              <w:t>对主要设备设施的能源消耗和（或）温室气体排放相关数据进行实时采集和记录；</w:t>
            </w:r>
          </w:p>
          <w:p w14:paraId="1B58EB0B">
            <w:pPr>
              <w:pStyle w:val="135"/>
              <w:rPr>
                <w:rFonts w:hAnsi="宋体"/>
                <w:sz w:val="18"/>
                <w:szCs w:val="18"/>
              </w:rPr>
            </w:pPr>
            <w:r>
              <w:rPr>
                <w:rFonts w:hAnsi="宋体"/>
                <w:sz w:val="18"/>
                <w:szCs w:val="18"/>
              </w:rPr>
              <w:t>具有智慧能效管理、碳排放管理等功能。</w:t>
            </w:r>
          </w:p>
        </w:tc>
        <w:tc>
          <w:tcPr>
            <w:tcW w:w="851" w:type="dxa"/>
            <w:shd w:val="clear" w:color="auto" w:fill="auto"/>
            <w:vAlign w:val="center"/>
          </w:tcPr>
          <w:p w14:paraId="218F830E">
            <w:pPr>
              <w:widowControl/>
              <w:jc w:val="center"/>
              <w:rPr>
                <w:rFonts w:ascii="宋体" w:hAnsi="宋体"/>
                <w:color w:val="000000"/>
                <w:sz w:val="18"/>
                <w:szCs w:val="18"/>
              </w:rPr>
            </w:pPr>
            <w:r>
              <w:rPr>
                <w:rFonts w:hint="eastAsia" w:ascii="宋体" w:hAnsi="宋体"/>
                <w:color w:val="000000"/>
                <w:sz w:val="18"/>
                <w:szCs w:val="18"/>
              </w:rPr>
              <w:t>5</w:t>
            </w:r>
          </w:p>
        </w:tc>
        <w:tc>
          <w:tcPr>
            <w:tcW w:w="880" w:type="dxa"/>
            <w:shd w:val="clear" w:color="auto" w:fill="auto"/>
            <w:vAlign w:val="center"/>
          </w:tcPr>
          <w:p w14:paraId="35122423">
            <w:pPr>
              <w:widowControl/>
              <w:jc w:val="center"/>
              <w:rPr>
                <w:rFonts w:ascii="宋体" w:hAnsi="宋体"/>
                <w:color w:val="000000"/>
                <w:sz w:val="18"/>
                <w:szCs w:val="18"/>
              </w:rPr>
            </w:pPr>
          </w:p>
        </w:tc>
      </w:tr>
      <w:tr w14:paraId="35FA7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shd w:val="clear" w:color="auto" w:fill="auto"/>
            <w:vAlign w:val="center"/>
          </w:tcPr>
          <w:p w14:paraId="17D8078C">
            <w:pPr>
              <w:widowControl/>
              <w:jc w:val="center"/>
              <w:rPr>
                <w:rFonts w:ascii="宋体" w:hAnsi="宋体"/>
                <w:color w:val="000000"/>
                <w:sz w:val="18"/>
                <w:szCs w:val="18"/>
              </w:rPr>
            </w:pPr>
            <w:r>
              <w:rPr>
                <w:rFonts w:hint="eastAsia" w:ascii="宋体" w:hAnsi="宋体"/>
                <w:color w:val="000000"/>
                <w:sz w:val="18"/>
                <w:szCs w:val="18"/>
              </w:rPr>
              <w:t>3</w:t>
            </w:r>
          </w:p>
        </w:tc>
        <w:tc>
          <w:tcPr>
            <w:tcW w:w="1134" w:type="dxa"/>
            <w:vMerge w:val="restart"/>
            <w:shd w:val="clear" w:color="auto" w:fill="auto"/>
            <w:vAlign w:val="center"/>
          </w:tcPr>
          <w:p w14:paraId="325EB7F7">
            <w:pPr>
              <w:widowControl/>
              <w:jc w:val="center"/>
              <w:rPr>
                <w:rFonts w:ascii="宋体" w:hAnsi="宋体"/>
                <w:color w:val="000000"/>
                <w:sz w:val="18"/>
                <w:szCs w:val="18"/>
              </w:rPr>
            </w:pPr>
            <w:r>
              <w:rPr>
                <w:rFonts w:hint="eastAsia" w:ascii="宋体" w:hAnsi="宋体"/>
                <w:color w:val="000000"/>
                <w:sz w:val="18"/>
                <w:szCs w:val="18"/>
              </w:rPr>
              <w:t>碳抵消</w:t>
            </w:r>
          </w:p>
        </w:tc>
        <w:tc>
          <w:tcPr>
            <w:tcW w:w="1276" w:type="dxa"/>
            <w:shd w:val="clear" w:color="auto" w:fill="auto"/>
            <w:vAlign w:val="center"/>
          </w:tcPr>
          <w:p w14:paraId="3A3E0E32">
            <w:pPr>
              <w:widowControl/>
              <w:jc w:val="center"/>
              <w:rPr>
                <w:rFonts w:ascii="宋体" w:hAnsi="宋体"/>
                <w:color w:val="000000"/>
                <w:sz w:val="18"/>
                <w:szCs w:val="18"/>
              </w:rPr>
            </w:pPr>
            <w:r>
              <w:rPr>
                <w:rFonts w:hint="eastAsia" w:ascii="宋体" w:hAnsi="宋体"/>
                <w:color w:val="000000"/>
                <w:sz w:val="18"/>
                <w:szCs w:val="18"/>
              </w:rPr>
              <w:t>抵消方式</w:t>
            </w:r>
          </w:p>
        </w:tc>
        <w:tc>
          <w:tcPr>
            <w:tcW w:w="8788" w:type="dxa"/>
            <w:shd w:val="clear" w:color="auto" w:fill="auto"/>
            <w:vAlign w:val="center"/>
          </w:tcPr>
          <w:p w14:paraId="65222322">
            <w:pPr>
              <w:widowControl/>
              <w:spacing w:line="240" w:lineRule="auto"/>
              <w:rPr>
                <w:rFonts w:ascii="宋体" w:hAnsi="宋体"/>
                <w:color w:val="000000"/>
                <w:sz w:val="18"/>
                <w:szCs w:val="18"/>
              </w:rPr>
            </w:pPr>
            <w:r>
              <w:rPr>
                <w:rFonts w:ascii="宋体" w:hAnsi="宋体"/>
                <w:color w:val="000000"/>
                <w:sz w:val="18"/>
                <w:szCs w:val="18"/>
              </w:rPr>
              <w:t>在完成温室气体自主减排的基础上，剩余的温室气体排放量，可采用以下</w:t>
            </w:r>
            <w:r>
              <w:rPr>
                <w:rFonts w:hint="eastAsia" w:ascii="宋体" w:hAnsi="宋体"/>
                <w:color w:val="000000"/>
                <w:sz w:val="18"/>
                <w:szCs w:val="18"/>
              </w:rPr>
              <w:t>一种或多种</w:t>
            </w:r>
            <w:r>
              <w:rPr>
                <w:rFonts w:ascii="宋体" w:hAnsi="宋体"/>
                <w:color w:val="000000"/>
                <w:sz w:val="18"/>
                <w:szCs w:val="18"/>
              </w:rPr>
              <w:t>碳抵消方式：</w:t>
            </w:r>
          </w:p>
          <w:p w14:paraId="5D9C85BE">
            <w:pPr>
              <w:pStyle w:val="177"/>
              <w:numPr>
                <w:ilvl w:val="0"/>
                <w:numId w:val="34"/>
              </w:numPr>
              <w:rPr>
                <w:rFonts w:hAnsi="宋体"/>
                <w:sz w:val="18"/>
                <w:szCs w:val="18"/>
              </w:rPr>
            </w:pPr>
            <w:r>
              <w:rPr>
                <w:rFonts w:hAnsi="宋体"/>
                <w:sz w:val="18"/>
                <w:szCs w:val="18"/>
              </w:rPr>
              <w:t>边界内自主开发项目抵消，包括边界内建设的新能源项目上网电量等</w:t>
            </w:r>
            <w:r>
              <w:rPr>
                <w:rFonts w:hint="eastAsia" w:hAnsi="宋体"/>
                <w:sz w:val="18"/>
                <w:szCs w:val="18"/>
              </w:rPr>
              <w:t>；</w:t>
            </w:r>
          </w:p>
          <w:p w14:paraId="3E977030">
            <w:pPr>
              <w:pStyle w:val="177"/>
              <w:rPr>
                <w:rFonts w:hAnsi="宋体"/>
                <w:sz w:val="18"/>
                <w:szCs w:val="18"/>
              </w:rPr>
            </w:pPr>
            <w:r>
              <w:rPr>
                <w:rFonts w:hAnsi="宋体"/>
                <w:sz w:val="18"/>
                <w:szCs w:val="18"/>
              </w:rPr>
              <w:t>边界外自主建设项目抵消，包括边界外自主建设并开发减碳项目所产生的经核证的减排量等；</w:t>
            </w:r>
          </w:p>
          <w:p w14:paraId="71890E1E">
            <w:pPr>
              <w:pStyle w:val="177"/>
              <w:rPr>
                <w:rFonts w:hAnsi="宋体"/>
                <w:sz w:val="18"/>
                <w:szCs w:val="18"/>
              </w:rPr>
            </w:pPr>
            <w:r>
              <w:rPr>
                <w:rFonts w:hAnsi="宋体"/>
                <w:sz w:val="18"/>
                <w:szCs w:val="18"/>
              </w:rPr>
              <w:t>边界外购买的碳信用、碳配额抵消：</w:t>
            </w:r>
          </w:p>
          <w:p w14:paraId="7CE542A9">
            <w:pPr>
              <w:pStyle w:val="112"/>
              <w:numPr>
                <w:ilvl w:val="1"/>
                <w:numId w:val="35"/>
              </w:numPr>
              <w:rPr>
                <w:rFonts w:hAnsi="宋体"/>
                <w:sz w:val="18"/>
                <w:szCs w:val="18"/>
              </w:rPr>
            </w:pPr>
            <w:r>
              <w:rPr>
                <w:rFonts w:hAnsi="宋体"/>
                <w:sz w:val="18"/>
                <w:szCs w:val="18"/>
              </w:rPr>
              <w:t>购买绿电或绿证，仅用于抵消企业用电量产生的碳排放</w:t>
            </w:r>
            <w:r>
              <w:rPr>
                <w:rFonts w:hint="eastAsia" w:hAnsi="宋体"/>
                <w:sz w:val="18"/>
                <w:szCs w:val="18"/>
              </w:rPr>
              <w:t>；</w:t>
            </w:r>
          </w:p>
          <w:p w14:paraId="17FC8937">
            <w:pPr>
              <w:pStyle w:val="112"/>
              <w:rPr>
                <w:rFonts w:hAnsi="宋体"/>
                <w:sz w:val="18"/>
                <w:szCs w:val="18"/>
              </w:rPr>
            </w:pPr>
            <w:r>
              <w:rPr>
                <w:rFonts w:hAnsi="宋体"/>
                <w:sz w:val="18"/>
                <w:szCs w:val="18"/>
              </w:rPr>
              <w:t>购买国家温室气体自愿减排项目产生的国家核证自愿减排量，优先选择林业碳汇类项目及本地区温室气体自愿减排项目；</w:t>
            </w:r>
          </w:p>
          <w:p w14:paraId="5707D6A3">
            <w:pPr>
              <w:pStyle w:val="112"/>
              <w:rPr>
                <w:rFonts w:hAnsi="宋体"/>
                <w:sz w:val="18"/>
                <w:szCs w:val="18"/>
              </w:rPr>
            </w:pPr>
            <w:r>
              <w:rPr>
                <w:rFonts w:hAnsi="宋体"/>
                <w:sz w:val="18"/>
                <w:szCs w:val="18"/>
              </w:rPr>
              <w:t>购买政府备案或者认可的碳普惠项目减排量；</w:t>
            </w:r>
          </w:p>
          <w:p w14:paraId="569E162A">
            <w:pPr>
              <w:pStyle w:val="112"/>
              <w:rPr>
                <w:rFonts w:hAnsi="宋体"/>
                <w:sz w:val="18"/>
                <w:szCs w:val="18"/>
              </w:rPr>
            </w:pPr>
            <w:r>
              <w:rPr>
                <w:rFonts w:hAnsi="宋体"/>
                <w:sz w:val="18"/>
                <w:szCs w:val="18"/>
              </w:rPr>
              <w:t>购买政府核证节能项目碳减排量；</w:t>
            </w:r>
          </w:p>
          <w:p w14:paraId="2C479561">
            <w:pPr>
              <w:pStyle w:val="112"/>
              <w:rPr>
                <w:rFonts w:hAnsi="宋体"/>
                <w:sz w:val="18"/>
                <w:szCs w:val="18"/>
              </w:rPr>
            </w:pPr>
            <w:r>
              <w:rPr>
                <w:rFonts w:hAnsi="宋体"/>
                <w:sz w:val="18"/>
                <w:szCs w:val="18"/>
              </w:rPr>
              <w:t>区域碳排放权交易体系的碳配额；</w:t>
            </w:r>
          </w:p>
          <w:p w14:paraId="53EE5FA4">
            <w:pPr>
              <w:pStyle w:val="112"/>
              <w:rPr>
                <w:rFonts w:hAnsi="宋体"/>
                <w:sz w:val="18"/>
                <w:szCs w:val="18"/>
              </w:rPr>
            </w:pPr>
            <w:r>
              <w:rPr>
                <w:rFonts w:hAnsi="宋体"/>
                <w:sz w:val="18"/>
                <w:szCs w:val="18"/>
              </w:rPr>
              <w:t>购买国际核证减排量项目。</w:t>
            </w:r>
          </w:p>
        </w:tc>
        <w:tc>
          <w:tcPr>
            <w:tcW w:w="851" w:type="dxa"/>
            <w:shd w:val="clear" w:color="auto" w:fill="auto"/>
            <w:vAlign w:val="center"/>
          </w:tcPr>
          <w:p w14:paraId="04460244">
            <w:pPr>
              <w:widowControl/>
              <w:jc w:val="center"/>
              <w:rPr>
                <w:rFonts w:ascii="宋体" w:hAnsi="宋体"/>
                <w:color w:val="000000"/>
                <w:sz w:val="18"/>
                <w:szCs w:val="18"/>
              </w:rPr>
            </w:pPr>
            <w:r>
              <w:rPr>
                <w:rFonts w:hint="eastAsia" w:ascii="宋体" w:hAnsi="宋体"/>
                <w:color w:val="000000"/>
                <w:sz w:val="18"/>
                <w:szCs w:val="18"/>
              </w:rPr>
              <w:t>5</w:t>
            </w:r>
          </w:p>
        </w:tc>
        <w:tc>
          <w:tcPr>
            <w:tcW w:w="880" w:type="dxa"/>
            <w:shd w:val="clear" w:color="auto" w:fill="auto"/>
            <w:vAlign w:val="center"/>
          </w:tcPr>
          <w:p w14:paraId="102782DF">
            <w:pPr>
              <w:widowControl/>
              <w:jc w:val="center"/>
              <w:rPr>
                <w:rFonts w:ascii="宋体" w:hAnsi="宋体"/>
                <w:color w:val="000000"/>
                <w:sz w:val="18"/>
                <w:szCs w:val="18"/>
              </w:rPr>
            </w:pPr>
          </w:p>
        </w:tc>
      </w:tr>
      <w:tr w14:paraId="41F5C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14:paraId="01004AE5">
            <w:pPr>
              <w:widowControl/>
              <w:rPr>
                <w:rFonts w:ascii="宋体" w:hAnsi="宋体"/>
                <w:color w:val="000000"/>
                <w:sz w:val="18"/>
                <w:szCs w:val="18"/>
              </w:rPr>
            </w:pPr>
          </w:p>
        </w:tc>
        <w:tc>
          <w:tcPr>
            <w:tcW w:w="1134" w:type="dxa"/>
            <w:vMerge w:val="continue"/>
            <w:vAlign w:val="center"/>
          </w:tcPr>
          <w:p w14:paraId="6258107B">
            <w:pPr>
              <w:widowControl/>
              <w:rPr>
                <w:rFonts w:ascii="宋体" w:hAnsi="宋体"/>
                <w:color w:val="000000"/>
                <w:sz w:val="18"/>
                <w:szCs w:val="18"/>
              </w:rPr>
            </w:pPr>
          </w:p>
        </w:tc>
        <w:tc>
          <w:tcPr>
            <w:tcW w:w="1276" w:type="dxa"/>
            <w:shd w:val="clear" w:color="auto" w:fill="auto"/>
            <w:vAlign w:val="center"/>
          </w:tcPr>
          <w:p w14:paraId="5D23FFFA">
            <w:pPr>
              <w:widowControl/>
              <w:jc w:val="center"/>
              <w:rPr>
                <w:rFonts w:ascii="宋体" w:hAnsi="宋体"/>
                <w:color w:val="000000"/>
                <w:sz w:val="18"/>
                <w:szCs w:val="18"/>
              </w:rPr>
            </w:pPr>
            <w:r>
              <w:rPr>
                <w:rFonts w:hint="eastAsia" w:ascii="宋体" w:hAnsi="宋体"/>
                <w:color w:val="000000"/>
                <w:sz w:val="18"/>
                <w:szCs w:val="18"/>
              </w:rPr>
              <w:t>抵消比例</w:t>
            </w:r>
          </w:p>
        </w:tc>
        <w:tc>
          <w:tcPr>
            <w:tcW w:w="8788" w:type="dxa"/>
            <w:shd w:val="clear" w:color="auto" w:fill="auto"/>
            <w:vAlign w:val="center"/>
          </w:tcPr>
          <w:p w14:paraId="0BCD829B">
            <w:pPr>
              <w:widowControl/>
              <w:spacing w:line="240" w:lineRule="auto"/>
              <w:rPr>
                <w:rFonts w:ascii="宋体" w:hAnsi="宋体"/>
                <w:color w:val="000000"/>
                <w:sz w:val="18"/>
                <w:szCs w:val="18"/>
              </w:rPr>
            </w:pPr>
            <w:r>
              <w:rPr>
                <w:rFonts w:hint="eastAsia" w:ascii="宋体" w:hAnsi="宋体"/>
                <w:color w:val="000000"/>
                <w:sz w:val="18"/>
                <w:szCs w:val="18"/>
              </w:rPr>
              <w:t>以最近一年为评价年，对</w:t>
            </w:r>
            <w:r>
              <w:rPr>
                <w:rFonts w:ascii="宋体" w:hAnsi="宋体"/>
                <w:color w:val="000000"/>
                <w:sz w:val="18"/>
                <w:szCs w:val="18"/>
              </w:rPr>
              <w:t>剩余的温室气体排放量抵消比例</w:t>
            </w:r>
            <w:r>
              <w:rPr>
                <w:rFonts w:hint="eastAsia" w:ascii="宋体" w:hAnsi="宋体"/>
                <w:color w:val="000000"/>
                <w:sz w:val="18"/>
                <w:szCs w:val="18"/>
              </w:rPr>
              <w:t>≥5</w:t>
            </w:r>
            <w:r>
              <w:rPr>
                <w:rFonts w:ascii="宋体" w:hAnsi="宋体"/>
                <w:color w:val="000000"/>
                <w:sz w:val="18"/>
                <w:szCs w:val="18"/>
              </w:rPr>
              <w:t>0%</w:t>
            </w:r>
            <w:r>
              <w:rPr>
                <w:rFonts w:hint="eastAsia" w:ascii="宋体" w:hAnsi="宋体"/>
                <w:color w:val="000000"/>
                <w:sz w:val="18"/>
                <w:szCs w:val="18"/>
              </w:rPr>
              <w:t>，得5分；</w:t>
            </w:r>
            <w:r>
              <w:rPr>
                <w:rFonts w:ascii="宋体" w:hAnsi="宋体"/>
                <w:color w:val="000000"/>
                <w:sz w:val="18"/>
                <w:szCs w:val="18"/>
              </w:rPr>
              <w:t>抵消比例</w:t>
            </w:r>
            <w:r>
              <w:rPr>
                <w:rFonts w:hint="eastAsia" w:ascii="宋体" w:hAnsi="宋体"/>
                <w:color w:val="000000"/>
                <w:sz w:val="18"/>
                <w:szCs w:val="18"/>
              </w:rPr>
              <w:t>≥6</w:t>
            </w:r>
            <w:r>
              <w:rPr>
                <w:rFonts w:ascii="宋体" w:hAnsi="宋体"/>
                <w:color w:val="000000"/>
                <w:sz w:val="18"/>
                <w:szCs w:val="18"/>
              </w:rPr>
              <w:t>0%</w:t>
            </w:r>
            <w:r>
              <w:rPr>
                <w:rFonts w:hint="eastAsia" w:ascii="宋体" w:hAnsi="宋体"/>
                <w:color w:val="000000"/>
                <w:sz w:val="18"/>
                <w:szCs w:val="18"/>
              </w:rPr>
              <w:t>，得6分；</w:t>
            </w:r>
            <w:r>
              <w:rPr>
                <w:rFonts w:ascii="宋体" w:hAnsi="宋体"/>
                <w:color w:val="000000"/>
                <w:sz w:val="18"/>
                <w:szCs w:val="18"/>
              </w:rPr>
              <w:t>抵消比例</w:t>
            </w:r>
            <w:r>
              <w:rPr>
                <w:rFonts w:hint="eastAsia" w:ascii="宋体" w:hAnsi="宋体"/>
                <w:color w:val="000000"/>
                <w:sz w:val="18"/>
                <w:szCs w:val="18"/>
              </w:rPr>
              <w:t>≥7</w:t>
            </w:r>
            <w:r>
              <w:rPr>
                <w:rFonts w:ascii="宋体" w:hAnsi="宋体"/>
                <w:color w:val="000000"/>
                <w:sz w:val="18"/>
                <w:szCs w:val="18"/>
              </w:rPr>
              <w:t>0%</w:t>
            </w:r>
            <w:r>
              <w:rPr>
                <w:rFonts w:hint="eastAsia" w:ascii="宋体" w:hAnsi="宋体"/>
                <w:color w:val="000000"/>
                <w:sz w:val="18"/>
                <w:szCs w:val="18"/>
              </w:rPr>
              <w:t>，得7分；</w:t>
            </w:r>
            <w:r>
              <w:rPr>
                <w:rFonts w:ascii="宋体" w:hAnsi="宋体"/>
                <w:color w:val="000000"/>
                <w:sz w:val="18"/>
                <w:szCs w:val="18"/>
              </w:rPr>
              <w:t>抵消比例</w:t>
            </w:r>
            <w:r>
              <w:rPr>
                <w:rFonts w:hint="eastAsia" w:ascii="宋体" w:hAnsi="宋体"/>
                <w:color w:val="000000"/>
                <w:sz w:val="18"/>
                <w:szCs w:val="18"/>
              </w:rPr>
              <w:t>≥8</w:t>
            </w:r>
            <w:r>
              <w:rPr>
                <w:rFonts w:ascii="宋体" w:hAnsi="宋体"/>
                <w:color w:val="000000"/>
                <w:sz w:val="18"/>
                <w:szCs w:val="18"/>
              </w:rPr>
              <w:t>0%</w:t>
            </w:r>
            <w:r>
              <w:rPr>
                <w:rFonts w:hint="eastAsia" w:ascii="宋体" w:hAnsi="宋体"/>
                <w:color w:val="000000"/>
                <w:sz w:val="18"/>
                <w:szCs w:val="18"/>
              </w:rPr>
              <w:t>，得8分；</w:t>
            </w:r>
            <w:r>
              <w:rPr>
                <w:rFonts w:ascii="宋体" w:hAnsi="宋体"/>
                <w:color w:val="000000"/>
                <w:sz w:val="18"/>
                <w:szCs w:val="18"/>
              </w:rPr>
              <w:t>抵消比例</w:t>
            </w:r>
            <w:r>
              <w:rPr>
                <w:rFonts w:hint="eastAsia" w:ascii="宋体" w:hAnsi="宋体"/>
                <w:color w:val="000000"/>
                <w:sz w:val="18"/>
                <w:szCs w:val="18"/>
              </w:rPr>
              <w:t>≥9</w:t>
            </w:r>
            <w:r>
              <w:rPr>
                <w:rFonts w:ascii="宋体" w:hAnsi="宋体"/>
                <w:color w:val="000000"/>
                <w:sz w:val="18"/>
                <w:szCs w:val="18"/>
              </w:rPr>
              <w:t>0%</w:t>
            </w:r>
            <w:r>
              <w:rPr>
                <w:rFonts w:hint="eastAsia" w:ascii="宋体" w:hAnsi="宋体"/>
                <w:color w:val="000000"/>
                <w:sz w:val="18"/>
                <w:szCs w:val="18"/>
              </w:rPr>
              <w:t>，得9分；</w:t>
            </w:r>
            <w:r>
              <w:rPr>
                <w:rFonts w:ascii="宋体" w:hAnsi="宋体"/>
                <w:color w:val="000000"/>
                <w:sz w:val="18"/>
                <w:szCs w:val="18"/>
              </w:rPr>
              <w:t>抵消比例</w:t>
            </w:r>
            <w:r>
              <w:rPr>
                <w:rFonts w:hint="eastAsia" w:ascii="宋体" w:hAnsi="宋体"/>
                <w:color w:val="000000"/>
                <w:sz w:val="18"/>
                <w:szCs w:val="18"/>
              </w:rPr>
              <w:t>10</w:t>
            </w:r>
            <w:r>
              <w:rPr>
                <w:rFonts w:ascii="宋体" w:hAnsi="宋体"/>
                <w:color w:val="000000"/>
                <w:sz w:val="18"/>
                <w:szCs w:val="18"/>
              </w:rPr>
              <w:t>0%</w:t>
            </w:r>
            <w:r>
              <w:rPr>
                <w:rFonts w:hint="eastAsia" w:ascii="宋体" w:hAnsi="宋体"/>
                <w:color w:val="000000"/>
                <w:sz w:val="18"/>
                <w:szCs w:val="18"/>
              </w:rPr>
              <w:t>，得10分；对</w:t>
            </w:r>
            <w:r>
              <w:rPr>
                <w:rFonts w:ascii="宋体" w:hAnsi="宋体"/>
                <w:color w:val="000000"/>
                <w:sz w:val="18"/>
                <w:szCs w:val="18"/>
              </w:rPr>
              <w:t>剩余的温室气体排放量抵消比</w:t>
            </w:r>
            <w:r>
              <w:rPr>
                <w:rFonts w:hint="eastAsia" w:ascii="宋体" w:hAnsi="宋体"/>
                <w:color w:val="000000"/>
                <w:sz w:val="18"/>
                <w:szCs w:val="18"/>
              </w:rPr>
              <w:t>不足5</w:t>
            </w:r>
            <w:r>
              <w:rPr>
                <w:rFonts w:ascii="宋体" w:hAnsi="宋体"/>
                <w:color w:val="000000"/>
                <w:sz w:val="18"/>
                <w:szCs w:val="18"/>
              </w:rPr>
              <w:t>0%</w:t>
            </w:r>
            <w:r>
              <w:rPr>
                <w:rFonts w:hint="eastAsia" w:ascii="宋体" w:hAnsi="宋体"/>
                <w:color w:val="000000"/>
                <w:sz w:val="18"/>
                <w:szCs w:val="18"/>
              </w:rPr>
              <w:t>的，不得分。</w:t>
            </w:r>
          </w:p>
        </w:tc>
        <w:tc>
          <w:tcPr>
            <w:tcW w:w="851" w:type="dxa"/>
            <w:shd w:val="clear" w:color="auto" w:fill="auto"/>
            <w:vAlign w:val="center"/>
          </w:tcPr>
          <w:p w14:paraId="102BD31B">
            <w:pPr>
              <w:widowControl/>
              <w:jc w:val="center"/>
              <w:rPr>
                <w:rFonts w:ascii="宋体" w:hAnsi="宋体"/>
                <w:color w:val="000000"/>
                <w:sz w:val="18"/>
                <w:szCs w:val="18"/>
              </w:rPr>
            </w:pPr>
            <w:r>
              <w:rPr>
                <w:rFonts w:hint="eastAsia" w:ascii="宋体" w:hAnsi="宋体"/>
                <w:color w:val="000000"/>
                <w:sz w:val="18"/>
                <w:szCs w:val="18"/>
              </w:rPr>
              <w:t>10</w:t>
            </w:r>
          </w:p>
        </w:tc>
        <w:tc>
          <w:tcPr>
            <w:tcW w:w="880" w:type="dxa"/>
            <w:shd w:val="clear" w:color="auto" w:fill="auto"/>
            <w:vAlign w:val="center"/>
          </w:tcPr>
          <w:p w14:paraId="7F6BBED9">
            <w:pPr>
              <w:widowControl/>
              <w:jc w:val="center"/>
              <w:rPr>
                <w:rFonts w:ascii="宋体" w:hAnsi="宋体"/>
                <w:color w:val="000000"/>
                <w:sz w:val="18"/>
                <w:szCs w:val="18"/>
              </w:rPr>
            </w:pPr>
          </w:p>
        </w:tc>
      </w:tr>
    </w:tbl>
    <w:p w14:paraId="3FF3656E">
      <w:pPr>
        <w:pStyle w:val="59"/>
        <w:ind w:firstLine="420"/>
      </w:pPr>
      <w:r>
        <w:rPr/>
        <w:br w:type="textWrapping" w:clear="all"/>
      </w:r>
    </w:p>
    <w:p w14:paraId="45008F67">
      <w:pPr>
        <w:pStyle w:val="59"/>
        <w:ind w:firstLine="420"/>
        <w:sectPr>
          <w:headerReference r:id="rId8" w:type="default"/>
          <w:footerReference r:id="rId10" w:type="default"/>
          <w:headerReference r:id="rId9" w:type="even"/>
          <w:footerReference r:id="rId11" w:type="even"/>
          <w:pgSz w:w="16838" w:h="11906" w:orient="landscape"/>
          <w:pgMar w:top="1134" w:right="1871" w:bottom="1134" w:left="1134" w:header="1418" w:footer="1247" w:gutter="284"/>
          <w:cols w:space="425" w:num="1"/>
          <w:formProt w:val="0"/>
          <w:docGrid w:linePitch="312" w:charSpace="0"/>
        </w:sectPr>
      </w:pPr>
    </w:p>
    <w:bookmarkEnd w:id="0"/>
    <w:p w14:paraId="096D4E80">
      <w:pPr>
        <w:pStyle w:val="66"/>
        <w:spacing w:after="120"/>
      </w:pPr>
      <w:bookmarkStart w:id="44" w:name="_Toc169280310"/>
      <w:bookmarkStart w:id="45" w:name="_Toc169262734"/>
      <w:bookmarkStart w:id="46" w:name="BookMark6"/>
      <w:r>
        <w:rPr>
          <w:rFonts w:hint="eastAsia"/>
          <w:spacing w:val="105"/>
        </w:rPr>
        <w:t>参考文</w:t>
      </w:r>
      <w:r>
        <w:rPr>
          <w:rFonts w:hint="eastAsia"/>
        </w:rPr>
        <w:t>献</w:t>
      </w:r>
      <w:bookmarkEnd w:id="44"/>
      <w:bookmarkEnd w:id="45"/>
    </w:p>
    <w:p w14:paraId="49ACE6E2">
      <w:pPr>
        <w:pStyle w:val="59"/>
        <w:ind w:firstLine="420"/>
      </w:pPr>
      <w:r>
        <w:rPr>
          <w:rFonts w:hint="eastAsia"/>
        </w:rPr>
        <w:t>[</w:t>
      </w:r>
      <w:r>
        <w:t xml:space="preserve">1] </w:t>
      </w:r>
      <w:r>
        <w:rPr>
          <w:rFonts w:hint="eastAsia"/>
        </w:rPr>
        <w:t>GB/T 32151（所有部分）  温室气体排放核算与报告要求</w:t>
      </w:r>
    </w:p>
    <w:p w14:paraId="549476DB">
      <w:pPr>
        <w:pStyle w:val="59"/>
        <w:ind w:firstLine="420"/>
      </w:pPr>
      <w:r>
        <w:t>[</w:t>
      </w:r>
      <w:r>
        <w:rPr>
          <w:rFonts w:hint="eastAsia"/>
        </w:rPr>
        <w:t>2</w:t>
      </w:r>
      <w:r>
        <w:t xml:space="preserve">] T/CIECCPA 030—2023  </w:t>
      </w:r>
      <w:r>
        <w:rPr>
          <w:rFonts w:hint="eastAsia"/>
        </w:rPr>
        <w:t>零碳工厂创建与评价通则</w:t>
      </w:r>
    </w:p>
    <w:p w14:paraId="6843F97F">
      <w:pPr>
        <w:pStyle w:val="59"/>
        <w:ind w:firstLine="420"/>
      </w:pPr>
      <w:r>
        <w:t>[</w:t>
      </w:r>
      <w:r>
        <w:rPr>
          <w:rFonts w:hint="eastAsia"/>
        </w:rPr>
        <w:t>3</w:t>
      </w:r>
      <w:r>
        <w:t>]</w:t>
      </w:r>
      <w:r>
        <w:rPr>
          <w:rFonts w:hint="eastAsia"/>
        </w:rPr>
        <w:t xml:space="preserve"> T/CECA-G 0171—2022  零碳工厂评价规范</w:t>
      </w:r>
    </w:p>
    <w:p w14:paraId="133A3408">
      <w:pPr>
        <w:pStyle w:val="59"/>
        <w:ind w:firstLine="420"/>
      </w:pPr>
      <w:r>
        <w:rPr>
          <w:rFonts w:hint="eastAsia"/>
        </w:rPr>
        <w:t>[4</w:t>
      </w:r>
      <w:r>
        <w:t xml:space="preserve">] </w:t>
      </w:r>
      <w:r>
        <w:rPr>
          <w:rFonts w:hint="eastAsia"/>
        </w:rPr>
        <w:t>国家发展改革委 财政部 国家能源局关于做好可再生能源绿色电力证书全覆盖工作促进可再生能源电力消费的通知（发改能源〔2023〕1044号）</w:t>
      </w:r>
    </w:p>
    <w:p w14:paraId="6EBAF5F5">
      <w:pPr>
        <w:pStyle w:val="59"/>
        <w:ind w:firstLine="420"/>
      </w:pPr>
      <w:r>
        <w:t xml:space="preserve">[5] </w:t>
      </w:r>
      <w:r>
        <w:rPr>
          <w:rFonts w:hint="eastAsia"/>
        </w:rPr>
        <w:t>国家发展改革委等部门关于发布《工业重点领域能效标杆水平和基准水平（2023年版）》的通知（发改产业〔2023〕723号）</w:t>
      </w:r>
    </w:p>
    <w:p w14:paraId="03CF9BB7">
      <w:pPr>
        <w:pStyle w:val="59"/>
        <w:ind w:firstLine="420"/>
      </w:pPr>
      <w:r>
        <w:rPr>
          <w:rFonts w:hint="eastAsia"/>
        </w:rPr>
        <w:t>[6</w:t>
      </w:r>
      <w:r>
        <w:t xml:space="preserve">] </w:t>
      </w:r>
      <w:r>
        <w:rPr>
          <w:rFonts w:hint="eastAsia"/>
        </w:rPr>
        <w:t>工业领域碳达峰实施方案（工信部联节〔2022〕88号）</w:t>
      </w:r>
    </w:p>
    <w:p w14:paraId="5824EABE">
      <w:pPr>
        <w:pStyle w:val="59"/>
        <w:ind w:firstLine="420"/>
      </w:pPr>
      <w:r>
        <w:rPr>
          <w:rFonts w:hint="eastAsia"/>
        </w:rPr>
        <w:t>[7</w:t>
      </w:r>
      <w:r>
        <w:t xml:space="preserve">] </w:t>
      </w:r>
      <w:r>
        <w:rPr>
          <w:rFonts w:hint="eastAsia"/>
        </w:rPr>
        <w:t>河南省人民政府关于印发《河南省加快数字化转型推动制造业高端化智能化绿色化发展行动计划（2</w:t>
      </w:r>
      <w:r>
        <w:t>023—2025</w:t>
      </w:r>
      <w:r>
        <w:rPr>
          <w:rFonts w:hint="eastAsia"/>
        </w:rPr>
        <w:t>年）》的通知（2</w:t>
      </w:r>
      <w:r>
        <w:t>023</w:t>
      </w:r>
      <w:r>
        <w:rPr>
          <w:rFonts w:hint="eastAsia"/>
        </w:rPr>
        <w:t>年9月6日）</w:t>
      </w:r>
    </w:p>
    <w:p w14:paraId="106C9DA4">
      <w:pPr>
        <w:pStyle w:val="59"/>
        <w:ind w:firstLine="420"/>
      </w:pPr>
      <w:r>
        <w:rPr>
          <w:rFonts w:hint="eastAsia"/>
        </w:rPr>
        <w:t>[8</w:t>
      </w:r>
      <w:r>
        <w:t xml:space="preserve">] </w:t>
      </w:r>
      <w:r>
        <w:rPr>
          <w:rFonts w:hint="eastAsia"/>
        </w:rPr>
        <w:t>浙江省经济和信息化厅关于印发《零碳（近零碳）工厂建设评价导则（2</w:t>
      </w:r>
      <w:r>
        <w:t>023</w:t>
      </w:r>
      <w:r>
        <w:rPr>
          <w:rFonts w:hint="eastAsia"/>
        </w:rPr>
        <w:t>版）》的通知（浙经信绿色〔2023〕257号）</w:t>
      </w:r>
    </w:p>
    <w:bookmarkEnd w:id="46"/>
    <w:p w14:paraId="1F599519">
      <w:pPr>
        <w:pStyle w:val="59"/>
        <w:ind w:firstLine="0" w:firstLineChars="0"/>
        <w:jc w:val="center"/>
      </w:pPr>
      <w:bookmarkStart w:id="47" w:name="BookMark8"/>
      <w:r>
        <w:drawing>
          <wp:inline distT="0" distB="0" distL="0" distR="0">
            <wp:extent cx="1485900" cy="317500"/>
            <wp:effectExtent l="0" t="0" r="0" b="6350"/>
            <wp:docPr id="2023617891" name="图片 1"/>
            <wp:cNvGraphicFramePr/>
            <a:graphic xmlns:a="http://schemas.openxmlformats.org/drawingml/2006/main">
              <a:graphicData uri="http://schemas.openxmlformats.org/drawingml/2006/picture">
                <pic:pic xmlns:pic="http://schemas.openxmlformats.org/drawingml/2006/picture">
                  <pic:nvPicPr>
                    <pic:cNvPr id="202361789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headerReference r:id="rId12" w:type="default"/>
      <w:footerReference r:id="rId14" w:type="default"/>
      <w:headerReference r:id="rId13" w:type="even"/>
      <w:footerReference r:id="rId15"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5777A">
    <w:pPr>
      <w:pStyle w:val="55"/>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35C9">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7ACA">
    <w:pPr>
      <w:pStyle w:val="55"/>
    </w:pPr>
    <w:r>
      <mc:AlternateContent>
        <mc:Choice Requires="wps">
          <w:drawing>
            <wp:anchor distT="0" distB="0" distL="114300" distR="114300" simplePos="0" relativeHeight="251659264" behindDoc="0" locked="0" layoutInCell="1" allowOverlap="1">
              <wp:simplePos x="0" y="0"/>
              <wp:positionH relativeFrom="page">
                <wp:posOffset>719455</wp:posOffset>
              </wp:positionH>
              <wp:positionV relativeFrom="page">
                <wp:posOffset>6594475</wp:posOffset>
              </wp:positionV>
              <wp:extent cx="1828800" cy="1828800"/>
              <wp:effectExtent l="0" t="0" r="0" b="5080"/>
              <wp:wrapNone/>
              <wp:docPr id="162171798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4F34CCC">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519.25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vB9s9sAAAANAQAADwAAAAAAAAABACAAAAAi&#10;AAAAZHJzL2Rvd25yZXYueG1sUEsBAhQAFAAAAAgAh07iQMMZbhpAAgAAcAQAAA4AAAAAAAAAAQAg&#10;AAAAKgEAAGRycy9lMm9Eb2MueG1sUEsFBgAAAAAGAAYAWQEAANwFAAAAAA==&#10;">
              <v:fill on="f" focussize="0,0"/>
              <v:stroke on="f" weight="0.5pt"/>
              <v:imagedata o:title=""/>
              <o:lock v:ext="edit" aspectratio="f"/>
              <v:textbox style="layout-flow:vertical-ideographic;mso-fit-shape-to-text:t;">
                <w:txbxContent>
                  <w:p w14:paraId="04F34CCC">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B8D9">
    <w:pPr>
      <w:pStyle w:val="18"/>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9492932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928835">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68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BiE5dYAAAALAQAADwAAAAAAAAABACAAAAAiAAAAZHJzL2Rvd25yZXYu&#10;eG1sUEsBAhQAFAAAAAgAh07iQJkAtSI2AgAAXwQAAA4AAAAAAAAAAQAgAAAAJQEAAGRycy9lMm9E&#10;b2MueG1sUEsFBgAAAAAGAAYAWQEAAM0FAAAAAA==&#10;">
              <v:fill on="f" focussize="0,0"/>
              <v:stroke on="f" weight="0.5pt"/>
              <v:imagedata o:title=""/>
              <o:lock v:ext="edit" aspectratio="f"/>
              <v:textbox inset="0mm,0mm,0mm,0mm" style="layout-flow:vertical-ideographic;mso-fit-shape-to-text:t;">
                <w:txbxContent>
                  <w:p w14:paraId="3A928835">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C46F">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C31A">
    <w:pPr>
      <w:pStyle w:val="18"/>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A5F9">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33D4">
    <w:pPr>
      <w:pStyle w:val="19"/>
      <w:spacing w:line="20" w:lineRule="exact"/>
      <w:jc w:val="both"/>
      <w:rPr>
        <w:rFonts w:hint="eastAsia"/>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939C">
    <w:pPr>
      <w:pStyle w:val="65"/>
    </w:pPr>
    <w:r>
      <mc:AlternateContent>
        <mc:Choice Requires="wps">
          <w:drawing>
            <wp:anchor distT="0" distB="0" distL="114300" distR="114300" simplePos="0" relativeHeight="251660288" behindDoc="0" locked="0" layoutInCell="1" allowOverlap="1">
              <wp:simplePos x="0" y="0"/>
              <wp:positionH relativeFrom="page">
                <wp:posOffset>9719945</wp:posOffset>
              </wp:positionH>
              <wp:positionV relativeFrom="page">
                <wp:posOffset>899795</wp:posOffset>
              </wp:positionV>
              <wp:extent cx="1828800" cy="1828800"/>
              <wp:effectExtent l="0" t="0" r="5080" b="2540"/>
              <wp:wrapNone/>
              <wp:docPr id="13069048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60CBBA">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765.35pt;margin-top:70.85pt;height:144pt;width:144pt;mso-position-horizontal-relative:page;mso-position-vertical-relative:page;mso-wrap-style:none;z-index:251660288;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i7HNkAAAANAQAADwAAAAAAAAABACAAAAAiAAAAZHJzL2Rvd25y&#10;ZXYueG1sUEsBAhQAFAAAAAgAh07iQAQjv/82AgAAYAQAAA4AAAAAAAAAAQAgAAAAKAEAAGRycy9l&#10;Mm9Eb2MueG1sUEsFBgAAAAAGAAYAWQEAANAFAAAAAA==&#10;">
              <v:fill on="f" focussize="0,0"/>
              <v:stroke on="f" weight="0.5pt"/>
              <v:imagedata o:title=""/>
              <o:lock v:ext="edit" aspectratio="f"/>
              <v:textbox inset="0mm,0mm,0mm,0mm" style="layout-flow:vertical-ideographic;mso-fit-shape-to-text:t;">
                <w:txbxContent>
                  <w:p w14:paraId="5560CBBA">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05BE">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0FFC">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18"/>
        <w:szCs w:val="15"/>
      </w:rPr>
    </w:lvl>
    <w:lvl w:ilvl="1" w:tentative="0">
      <w:start w:val="1"/>
      <w:numFmt w:val="decimal"/>
      <w:pStyle w:val="112"/>
      <w:lvlText w:val="%2)"/>
      <w:lvlJc w:val="left"/>
      <w:pPr>
        <w:tabs>
          <w:tab w:val="left" w:pos="1276"/>
        </w:tabs>
        <w:ind w:left="1276" w:hanging="425"/>
      </w:pPr>
      <w:rPr>
        <w:rFonts w:hint="eastAsia" w:ascii="宋体" w:hAnsi="Times New Roman" w:eastAsia="宋体"/>
        <w:sz w:val="18"/>
        <w:szCs w:val="15"/>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5812" w:firstLine="0"/>
      </w:pPr>
      <w:rPr>
        <w:rFonts w:hint="eastAsia" w:ascii="黑体" w:eastAsia="黑体"/>
        <w:b w:val="0"/>
        <w:i w:val="0"/>
        <w:sz w:val="21"/>
      </w:rPr>
    </w:lvl>
    <w:lvl w:ilvl="4" w:tentative="0">
      <w:start w:val="1"/>
      <w:numFmt w:val="decimal"/>
      <w:pStyle w:val="97"/>
      <w:suff w:val="nothing"/>
      <w:lvlText w:val="%1%2.%3.%4.%5　"/>
      <w:lvlJc w:val="left"/>
      <w:pPr>
        <w:ind w:left="3403"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3776"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NmFiM2YyYjE1MjJmZWE2MDQxYWQzMzQxMjFmYTAifQ=="/>
  </w:docVars>
  <w:rsids>
    <w:rsidRoot w:val="00060A06"/>
    <w:rsid w:val="0000040A"/>
    <w:rsid w:val="00000A94"/>
    <w:rsid w:val="00001972"/>
    <w:rsid w:val="00001D9A"/>
    <w:rsid w:val="00007B3A"/>
    <w:rsid w:val="000107E0"/>
    <w:rsid w:val="00011FDE"/>
    <w:rsid w:val="00012FFD"/>
    <w:rsid w:val="00014162"/>
    <w:rsid w:val="00014340"/>
    <w:rsid w:val="00015D0F"/>
    <w:rsid w:val="00016A9C"/>
    <w:rsid w:val="00017826"/>
    <w:rsid w:val="00022184"/>
    <w:rsid w:val="00022762"/>
    <w:rsid w:val="000238E0"/>
    <w:rsid w:val="000249DB"/>
    <w:rsid w:val="0002595E"/>
    <w:rsid w:val="000303C3"/>
    <w:rsid w:val="000331D3"/>
    <w:rsid w:val="000346A5"/>
    <w:rsid w:val="000359C3"/>
    <w:rsid w:val="00035A7D"/>
    <w:rsid w:val="000365ED"/>
    <w:rsid w:val="0004249A"/>
    <w:rsid w:val="00043282"/>
    <w:rsid w:val="00043BDE"/>
    <w:rsid w:val="00044286"/>
    <w:rsid w:val="00047F28"/>
    <w:rsid w:val="000503AA"/>
    <w:rsid w:val="000506A1"/>
    <w:rsid w:val="000515DD"/>
    <w:rsid w:val="0005265A"/>
    <w:rsid w:val="000539DD"/>
    <w:rsid w:val="00053BD3"/>
    <w:rsid w:val="000556ED"/>
    <w:rsid w:val="00055FE2"/>
    <w:rsid w:val="0005616F"/>
    <w:rsid w:val="00060A06"/>
    <w:rsid w:val="00060C2E"/>
    <w:rsid w:val="00061033"/>
    <w:rsid w:val="000619E9"/>
    <w:rsid w:val="000622D4"/>
    <w:rsid w:val="0006357D"/>
    <w:rsid w:val="00067F1E"/>
    <w:rsid w:val="00071CC0"/>
    <w:rsid w:val="00071CFC"/>
    <w:rsid w:val="00073C8C"/>
    <w:rsid w:val="00077B64"/>
    <w:rsid w:val="00080A1C"/>
    <w:rsid w:val="00082317"/>
    <w:rsid w:val="00083D2C"/>
    <w:rsid w:val="00084C9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95F"/>
    <w:rsid w:val="0011711C"/>
    <w:rsid w:val="0012444D"/>
    <w:rsid w:val="00124E4F"/>
    <w:rsid w:val="001260B7"/>
    <w:rsid w:val="001265CB"/>
    <w:rsid w:val="00127B9E"/>
    <w:rsid w:val="001321C6"/>
    <w:rsid w:val="001325C4"/>
    <w:rsid w:val="00133010"/>
    <w:rsid w:val="001338EE"/>
    <w:rsid w:val="00133AAE"/>
    <w:rsid w:val="00134542"/>
    <w:rsid w:val="00135323"/>
    <w:rsid w:val="001356C4"/>
    <w:rsid w:val="00137565"/>
    <w:rsid w:val="00141114"/>
    <w:rsid w:val="00142969"/>
    <w:rsid w:val="001446C2"/>
    <w:rsid w:val="001457E7"/>
    <w:rsid w:val="00145D9D"/>
    <w:rsid w:val="00146388"/>
    <w:rsid w:val="001529E5"/>
    <w:rsid w:val="00152FB3"/>
    <w:rsid w:val="00153C7E"/>
    <w:rsid w:val="0015630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23F"/>
    <w:rsid w:val="001852C9"/>
    <w:rsid w:val="00186326"/>
    <w:rsid w:val="00187A0B"/>
    <w:rsid w:val="00190087"/>
    <w:rsid w:val="001913C4"/>
    <w:rsid w:val="00191DFE"/>
    <w:rsid w:val="0019348F"/>
    <w:rsid w:val="00193A07"/>
    <w:rsid w:val="00194C95"/>
    <w:rsid w:val="00195C34"/>
    <w:rsid w:val="00196EF5"/>
    <w:rsid w:val="001A1A53"/>
    <w:rsid w:val="001A234A"/>
    <w:rsid w:val="001A4CF3"/>
    <w:rsid w:val="001A6696"/>
    <w:rsid w:val="001A7E85"/>
    <w:rsid w:val="001B06E8"/>
    <w:rsid w:val="001B71D0"/>
    <w:rsid w:val="001B71EE"/>
    <w:rsid w:val="001C04A8"/>
    <w:rsid w:val="001C2C03"/>
    <w:rsid w:val="001C40F2"/>
    <w:rsid w:val="001C42F7"/>
    <w:rsid w:val="001C49E5"/>
    <w:rsid w:val="001C680C"/>
    <w:rsid w:val="001C7937"/>
    <w:rsid w:val="001C7FEA"/>
    <w:rsid w:val="001D0499"/>
    <w:rsid w:val="001D0BBE"/>
    <w:rsid w:val="001D0ED4"/>
    <w:rsid w:val="001D212F"/>
    <w:rsid w:val="001D29D7"/>
    <w:rsid w:val="001D2DE7"/>
    <w:rsid w:val="001D411C"/>
    <w:rsid w:val="001E0765"/>
    <w:rsid w:val="001E1B6A"/>
    <w:rsid w:val="001E1B77"/>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EB5"/>
    <w:rsid w:val="00202AA4"/>
    <w:rsid w:val="002031F7"/>
    <w:rsid w:val="002040E6"/>
    <w:rsid w:val="0020527B"/>
    <w:rsid w:val="00205F2C"/>
    <w:rsid w:val="00210B15"/>
    <w:rsid w:val="002142EA"/>
    <w:rsid w:val="00215ADD"/>
    <w:rsid w:val="002204BB"/>
    <w:rsid w:val="00221B79"/>
    <w:rsid w:val="00221C6B"/>
    <w:rsid w:val="002230C3"/>
    <w:rsid w:val="002253A1"/>
    <w:rsid w:val="00225CF8"/>
    <w:rsid w:val="0022794E"/>
    <w:rsid w:val="00233D64"/>
    <w:rsid w:val="0023482A"/>
    <w:rsid w:val="002359CB"/>
    <w:rsid w:val="00237B3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DE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CC0"/>
    <w:rsid w:val="002A6E41"/>
    <w:rsid w:val="002A757F"/>
    <w:rsid w:val="002A7F44"/>
    <w:rsid w:val="002B0C40"/>
    <w:rsid w:val="002B1966"/>
    <w:rsid w:val="002B4508"/>
    <w:rsid w:val="002B55DE"/>
    <w:rsid w:val="002B5779"/>
    <w:rsid w:val="002B7332"/>
    <w:rsid w:val="002B7F51"/>
    <w:rsid w:val="002C09E7"/>
    <w:rsid w:val="002C1E06"/>
    <w:rsid w:val="002C3F07"/>
    <w:rsid w:val="002C5278"/>
    <w:rsid w:val="002C7EBB"/>
    <w:rsid w:val="002D06C1"/>
    <w:rsid w:val="002D42B5"/>
    <w:rsid w:val="002D4F1A"/>
    <w:rsid w:val="002D6EC6"/>
    <w:rsid w:val="002D79AC"/>
    <w:rsid w:val="002D7F05"/>
    <w:rsid w:val="002E039D"/>
    <w:rsid w:val="002E4D5A"/>
    <w:rsid w:val="002E6326"/>
    <w:rsid w:val="002E670E"/>
    <w:rsid w:val="002F1106"/>
    <w:rsid w:val="002F30E0"/>
    <w:rsid w:val="002F35E4"/>
    <w:rsid w:val="002F3730"/>
    <w:rsid w:val="002F38E1"/>
    <w:rsid w:val="002F7AF6"/>
    <w:rsid w:val="00300E63"/>
    <w:rsid w:val="00302F5F"/>
    <w:rsid w:val="0030441D"/>
    <w:rsid w:val="00306063"/>
    <w:rsid w:val="00311970"/>
    <w:rsid w:val="00313B85"/>
    <w:rsid w:val="00317988"/>
    <w:rsid w:val="003221B4"/>
    <w:rsid w:val="0032258D"/>
    <w:rsid w:val="00322E62"/>
    <w:rsid w:val="00324D13"/>
    <w:rsid w:val="00324EDD"/>
    <w:rsid w:val="003331E4"/>
    <w:rsid w:val="00336235"/>
    <w:rsid w:val="00336C64"/>
    <w:rsid w:val="00337162"/>
    <w:rsid w:val="0034194F"/>
    <w:rsid w:val="00344605"/>
    <w:rsid w:val="003474AA"/>
    <w:rsid w:val="00350A89"/>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89C"/>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2A6A"/>
    <w:rsid w:val="003D6D61"/>
    <w:rsid w:val="003E019F"/>
    <w:rsid w:val="003E091D"/>
    <w:rsid w:val="003E1C53"/>
    <w:rsid w:val="003E2A69"/>
    <w:rsid w:val="003E2D49"/>
    <w:rsid w:val="003E2FD4"/>
    <w:rsid w:val="003E49F6"/>
    <w:rsid w:val="003E660F"/>
    <w:rsid w:val="003F0841"/>
    <w:rsid w:val="003F23D3"/>
    <w:rsid w:val="003F3F08"/>
    <w:rsid w:val="003F49F1"/>
    <w:rsid w:val="003F51DE"/>
    <w:rsid w:val="003F6272"/>
    <w:rsid w:val="00400E72"/>
    <w:rsid w:val="00401400"/>
    <w:rsid w:val="00404869"/>
    <w:rsid w:val="00405884"/>
    <w:rsid w:val="00407D39"/>
    <w:rsid w:val="0041477A"/>
    <w:rsid w:val="004167A3"/>
    <w:rsid w:val="00417DC4"/>
    <w:rsid w:val="004238B7"/>
    <w:rsid w:val="0043190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36F"/>
    <w:rsid w:val="004746B1"/>
    <w:rsid w:val="0047583F"/>
    <w:rsid w:val="00475DE8"/>
    <w:rsid w:val="00481C44"/>
    <w:rsid w:val="0048361A"/>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838"/>
    <w:rsid w:val="004C1FBC"/>
    <w:rsid w:val="004C25A2"/>
    <w:rsid w:val="004C3F1D"/>
    <w:rsid w:val="004C458D"/>
    <w:rsid w:val="004C4C9A"/>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B08"/>
    <w:rsid w:val="00541853"/>
    <w:rsid w:val="00543BDA"/>
    <w:rsid w:val="005441CC"/>
    <w:rsid w:val="0054678E"/>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6CE"/>
    <w:rsid w:val="005A7830"/>
    <w:rsid w:val="005A7FCE"/>
    <w:rsid w:val="005B0F3F"/>
    <w:rsid w:val="005B191C"/>
    <w:rsid w:val="005B4903"/>
    <w:rsid w:val="005B51CE"/>
    <w:rsid w:val="005B5885"/>
    <w:rsid w:val="005B5CD7"/>
    <w:rsid w:val="005B6CF6"/>
    <w:rsid w:val="005B7422"/>
    <w:rsid w:val="005C29B8"/>
    <w:rsid w:val="005C333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BF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EF0"/>
    <w:rsid w:val="00634D9E"/>
    <w:rsid w:val="00636E3E"/>
    <w:rsid w:val="006379F7"/>
    <w:rsid w:val="00637E4D"/>
    <w:rsid w:val="00640620"/>
    <w:rsid w:val="006408DD"/>
    <w:rsid w:val="00641A1F"/>
    <w:rsid w:val="00645904"/>
    <w:rsid w:val="0065033B"/>
    <w:rsid w:val="00651ACB"/>
    <w:rsid w:val="00651C47"/>
    <w:rsid w:val="00652AB2"/>
    <w:rsid w:val="00653FED"/>
    <w:rsid w:val="00654EC0"/>
    <w:rsid w:val="0065505C"/>
    <w:rsid w:val="0065525B"/>
    <w:rsid w:val="00655D4F"/>
    <w:rsid w:val="00656A09"/>
    <w:rsid w:val="00656D29"/>
    <w:rsid w:val="00660B3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84D"/>
    <w:rsid w:val="006A25E5"/>
    <w:rsid w:val="006A2B46"/>
    <w:rsid w:val="006A336D"/>
    <w:rsid w:val="006A37B9"/>
    <w:rsid w:val="006B2672"/>
    <w:rsid w:val="006B54BF"/>
    <w:rsid w:val="006B5F44"/>
    <w:rsid w:val="006B5F90"/>
    <w:rsid w:val="006B62E4"/>
    <w:rsid w:val="006B7EB3"/>
    <w:rsid w:val="006C1BBA"/>
    <w:rsid w:val="006C2079"/>
    <w:rsid w:val="006C5A62"/>
    <w:rsid w:val="006C5D68"/>
    <w:rsid w:val="006C6976"/>
    <w:rsid w:val="006C6DD0"/>
    <w:rsid w:val="006D04EA"/>
    <w:rsid w:val="006D16C4"/>
    <w:rsid w:val="006D3E96"/>
    <w:rsid w:val="006D4515"/>
    <w:rsid w:val="006D4BB1"/>
    <w:rsid w:val="006D6593"/>
    <w:rsid w:val="006E1F73"/>
    <w:rsid w:val="006F03A8"/>
    <w:rsid w:val="006F2ACA"/>
    <w:rsid w:val="006F2ADC"/>
    <w:rsid w:val="006F2BFE"/>
    <w:rsid w:val="006F31E9"/>
    <w:rsid w:val="006F6284"/>
    <w:rsid w:val="006F7FF8"/>
    <w:rsid w:val="007002C5"/>
    <w:rsid w:val="00704387"/>
    <w:rsid w:val="00704E56"/>
    <w:rsid w:val="00707669"/>
    <w:rsid w:val="00711CBA"/>
    <w:rsid w:val="00711FB5"/>
    <w:rsid w:val="00712A01"/>
    <w:rsid w:val="00714F58"/>
    <w:rsid w:val="00716D2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E42"/>
    <w:rsid w:val="00755402"/>
    <w:rsid w:val="00756B26"/>
    <w:rsid w:val="00756EDF"/>
    <w:rsid w:val="0075784E"/>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196"/>
    <w:rsid w:val="007976DB"/>
    <w:rsid w:val="007A0521"/>
    <w:rsid w:val="007A166E"/>
    <w:rsid w:val="007A2E12"/>
    <w:rsid w:val="007A3475"/>
    <w:rsid w:val="007A41C8"/>
    <w:rsid w:val="007A54CE"/>
    <w:rsid w:val="007A5D3A"/>
    <w:rsid w:val="007A6FD9"/>
    <w:rsid w:val="007A7B11"/>
    <w:rsid w:val="007A7FFA"/>
    <w:rsid w:val="007B04EB"/>
    <w:rsid w:val="007B0D4F"/>
    <w:rsid w:val="007B5A3D"/>
    <w:rsid w:val="007B5B95"/>
    <w:rsid w:val="007B5F1D"/>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C98"/>
    <w:rsid w:val="007F75CE"/>
    <w:rsid w:val="008013A4"/>
    <w:rsid w:val="008027CE"/>
    <w:rsid w:val="00802F42"/>
    <w:rsid w:val="00804383"/>
    <w:rsid w:val="00804BB7"/>
    <w:rsid w:val="00804D41"/>
    <w:rsid w:val="00810257"/>
    <w:rsid w:val="008104F5"/>
    <w:rsid w:val="00811072"/>
    <w:rsid w:val="00811369"/>
    <w:rsid w:val="0081397D"/>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55D5"/>
    <w:rsid w:val="0085173A"/>
    <w:rsid w:val="008603CE"/>
    <w:rsid w:val="0086122B"/>
    <w:rsid w:val="008620FC"/>
    <w:rsid w:val="008627A5"/>
    <w:rsid w:val="00863E05"/>
    <w:rsid w:val="00865ACA"/>
    <w:rsid w:val="00865D28"/>
    <w:rsid w:val="00865F85"/>
    <w:rsid w:val="00867C10"/>
    <w:rsid w:val="00870439"/>
    <w:rsid w:val="00870DA1"/>
    <w:rsid w:val="00883F93"/>
    <w:rsid w:val="00884DB3"/>
    <w:rsid w:val="00885700"/>
    <w:rsid w:val="00885A9D"/>
    <w:rsid w:val="008864F6"/>
    <w:rsid w:val="00886D32"/>
    <w:rsid w:val="0089049D"/>
    <w:rsid w:val="008928C9"/>
    <w:rsid w:val="008930CB"/>
    <w:rsid w:val="008938DC"/>
    <w:rsid w:val="00893FD1"/>
    <w:rsid w:val="00894836"/>
    <w:rsid w:val="00895172"/>
    <w:rsid w:val="00895680"/>
    <w:rsid w:val="00896DFF"/>
    <w:rsid w:val="0089762C"/>
    <w:rsid w:val="008A173B"/>
    <w:rsid w:val="008A1893"/>
    <w:rsid w:val="008A4DE3"/>
    <w:rsid w:val="008A57E6"/>
    <w:rsid w:val="008A6F81"/>
    <w:rsid w:val="008A769A"/>
    <w:rsid w:val="008B0C9C"/>
    <w:rsid w:val="008B166D"/>
    <w:rsid w:val="008B17F4"/>
    <w:rsid w:val="008B3615"/>
    <w:rsid w:val="008B4AC4"/>
    <w:rsid w:val="008B50C8"/>
    <w:rsid w:val="008B51AE"/>
    <w:rsid w:val="008B5281"/>
    <w:rsid w:val="008B79C1"/>
    <w:rsid w:val="008B7E05"/>
    <w:rsid w:val="008C1797"/>
    <w:rsid w:val="008C219C"/>
    <w:rsid w:val="008C475E"/>
    <w:rsid w:val="008C619A"/>
    <w:rsid w:val="008D0A02"/>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729"/>
    <w:rsid w:val="00914CA7"/>
    <w:rsid w:val="00915C3E"/>
    <w:rsid w:val="009160BA"/>
    <w:rsid w:val="009161A8"/>
    <w:rsid w:val="00917F7D"/>
    <w:rsid w:val="00921CCE"/>
    <w:rsid w:val="009245AE"/>
    <w:rsid w:val="009245F5"/>
    <w:rsid w:val="009249EC"/>
    <w:rsid w:val="009273B3"/>
    <w:rsid w:val="009305B5"/>
    <w:rsid w:val="00931B79"/>
    <w:rsid w:val="0093286C"/>
    <w:rsid w:val="009378DD"/>
    <w:rsid w:val="009429D5"/>
    <w:rsid w:val="00942BF1"/>
    <w:rsid w:val="00945180"/>
    <w:rsid w:val="00945428"/>
    <w:rsid w:val="0094607B"/>
    <w:rsid w:val="00953604"/>
    <w:rsid w:val="0095496B"/>
    <w:rsid w:val="00955006"/>
    <w:rsid w:val="00960F1E"/>
    <w:rsid w:val="009610DC"/>
    <w:rsid w:val="00961490"/>
    <w:rsid w:val="0096381A"/>
    <w:rsid w:val="00965E04"/>
    <w:rsid w:val="009674AD"/>
    <w:rsid w:val="00970CDC"/>
    <w:rsid w:val="0097233A"/>
    <w:rsid w:val="00975727"/>
    <w:rsid w:val="00977010"/>
    <w:rsid w:val="00977D02"/>
    <w:rsid w:val="00977FF9"/>
    <w:rsid w:val="009809BB"/>
    <w:rsid w:val="0098364B"/>
    <w:rsid w:val="009867BC"/>
    <w:rsid w:val="0098772F"/>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0BA8"/>
    <w:rsid w:val="00A01757"/>
    <w:rsid w:val="00A028C0"/>
    <w:rsid w:val="00A02BAE"/>
    <w:rsid w:val="00A06A6B"/>
    <w:rsid w:val="00A07E47"/>
    <w:rsid w:val="00A129D0"/>
    <w:rsid w:val="00A12C33"/>
    <w:rsid w:val="00A138BA"/>
    <w:rsid w:val="00A14C8E"/>
    <w:rsid w:val="00A153D9"/>
    <w:rsid w:val="00A15F09"/>
    <w:rsid w:val="00A169B6"/>
    <w:rsid w:val="00A2271D"/>
    <w:rsid w:val="00A22D3D"/>
    <w:rsid w:val="00A237D5"/>
    <w:rsid w:val="00A30EFC"/>
    <w:rsid w:val="00A31984"/>
    <w:rsid w:val="00A32D73"/>
    <w:rsid w:val="00A3367B"/>
    <w:rsid w:val="00A33C67"/>
    <w:rsid w:val="00A3597D"/>
    <w:rsid w:val="00A36DD1"/>
    <w:rsid w:val="00A4006C"/>
    <w:rsid w:val="00A40091"/>
    <w:rsid w:val="00A402DC"/>
    <w:rsid w:val="00A4030F"/>
    <w:rsid w:val="00A41C79"/>
    <w:rsid w:val="00A41CB5"/>
    <w:rsid w:val="00A42CDF"/>
    <w:rsid w:val="00A4452E"/>
    <w:rsid w:val="00A4472C"/>
    <w:rsid w:val="00A44E69"/>
    <w:rsid w:val="00A4608D"/>
    <w:rsid w:val="00A4661E"/>
    <w:rsid w:val="00A55BD6"/>
    <w:rsid w:val="00A55D50"/>
    <w:rsid w:val="00A57142"/>
    <w:rsid w:val="00A648CD"/>
    <w:rsid w:val="00A6537A"/>
    <w:rsid w:val="00A67866"/>
    <w:rsid w:val="00A70B07"/>
    <w:rsid w:val="00A723F8"/>
    <w:rsid w:val="00A77CCB"/>
    <w:rsid w:val="00A83D8D"/>
    <w:rsid w:val="00A83EEE"/>
    <w:rsid w:val="00A8446B"/>
    <w:rsid w:val="00A8473F"/>
    <w:rsid w:val="00A862D6"/>
    <w:rsid w:val="00A8715E"/>
    <w:rsid w:val="00A927AA"/>
    <w:rsid w:val="00A9295B"/>
    <w:rsid w:val="00A93B09"/>
    <w:rsid w:val="00A952D7"/>
    <w:rsid w:val="00A963F7"/>
    <w:rsid w:val="00A96AD8"/>
    <w:rsid w:val="00AA052C"/>
    <w:rsid w:val="00AA1E45"/>
    <w:rsid w:val="00AA4286"/>
    <w:rsid w:val="00AA456B"/>
    <w:rsid w:val="00AA57F5"/>
    <w:rsid w:val="00AA672E"/>
    <w:rsid w:val="00AA6EC9"/>
    <w:rsid w:val="00AB33E5"/>
    <w:rsid w:val="00AB6309"/>
    <w:rsid w:val="00AB6C5F"/>
    <w:rsid w:val="00AB7129"/>
    <w:rsid w:val="00AC27A6"/>
    <w:rsid w:val="00AC30F7"/>
    <w:rsid w:val="00AC3A5A"/>
    <w:rsid w:val="00AC492F"/>
    <w:rsid w:val="00AC4D95"/>
    <w:rsid w:val="00AC5DF4"/>
    <w:rsid w:val="00AD0AEF"/>
    <w:rsid w:val="00AD107B"/>
    <w:rsid w:val="00AD11B7"/>
    <w:rsid w:val="00AD1A94"/>
    <w:rsid w:val="00AD1C05"/>
    <w:rsid w:val="00AD4126"/>
    <w:rsid w:val="00AD421C"/>
    <w:rsid w:val="00AD44FA"/>
    <w:rsid w:val="00AE070A"/>
    <w:rsid w:val="00AE101C"/>
    <w:rsid w:val="00AE2A69"/>
    <w:rsid w:val="00AE37E5"/>
    <w:rsid w:val="00AE5EB4"/>
    <w:rsid w:val="00AE72C6"/>
    <w:rsid w:val="00AF0C18"/>
    <w:rsid w:val="00AF47C5"/>
    <w:rsid w:val="00AF5398"/>
    <w:rsid w:val="00AF5431"/>
    <w:rsid w:val="00B049AF"/>
    <w:rsid w:val="00B07242"/>
    <w:rsid w:val="00B10534"/>
    <w:rsid w:val="00B113DB"/>
    <w:rsid w:val="00B11D8A"/>
    <w:rsid w:val="00B12981"/>
    <w:rsid w:val="00B147DD"/>
    <w:rsid w:val="00B156FD"/>
    <w:rsid w:val="00B21F61"/>
    <w:rsid w:val="00B225D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B1C"/>
    <w:rsid w:val="00B54ABC"/>
    <w:rsid w:val="00B5602A"/>
    <w:rsid w:val="00B56FBE"/>
    <w:rsid w:val="00B60ACF"/>
    <w:rsid w:val="00B62B58"/>
    <w:rsid w:val="00B65149"/>
    <w:rsid w:val="00B66567"/>
    <w:rsid w:val="00B66F52"/>
    <w:rsid w:val="00B66FE5"/>
    <w:rsid w:val="00B72880"/>
    <w:rsid w:val="00B72F63"/>
    <w:rsid w:val="00B758BF"/>
    <w:rsid w:val="00B77EC8"/>
    <w:rsid w:val="00B827A6"/>
    <w:rsid w:val="00B831CE"/>
    <w:rsid w:val="00B86677"/>
    <w:rsid w:val="00B87131"/>
    <w:rsid w:val="00B9041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F25"/>
    <w:rsid w:val="00BE22F3"/>
    <w:rsid w:val="00BE5B52"/>
    <w:rsid w:val="00BE7B8D"/>
    <w:rsid w:val="00BF0993"/>
    <w:rsid w:val="00BF10A9"/>
    <w:rsid w:val="00BF1703"/>
    <w:rsid w:val="00BF231C"/>
    <w:rsid w:val="00BF51E5"/>
    <w:rsid w:val="00BF74A6"/>
    <w:rsid w:val="00C013AD"/>
    <w:rsid w:val="00C03F63"/>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66B"/>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AC6"/>
    <w:rsid w:val="00CB1B0C"/>
    <w:rsid w:val="00CB2C0B"/>
    <w:rsid w:val="00CB517D"/>
    <w:rsid w:val="00CB7AD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C2D"/>
    <w:rsid w:val="00CE6C11"/>
    <w:rsid w:val="00CE7D31"/>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1C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F6E"/>
    <w:rsid w:val="00D5140E"/>
    <w:rsid w:val="00D51BF3"/>
    <w:rsid w:val="00D55DDA"/>
    <w:rsid w:val="00D66846"/>
    <w:rsid w:val="00D675FB"/>
    <w:rsid w:val="00D71F25"/>
    <w:rsid w:val="00D72A9C"/>
    <w:rsid w:val="00D76D45"/>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667"/>
    <w:rsid w:val="00DA64F8"/>
    <w:rsid w:val="00DA6C15"/>
    <w:rsid w:val="00DB0258"/>
    <w:rsid w:val="00DB269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9B9"/>
    <w:rsid w:val="00DE620F"/>
    <w:rsid w:val="00DE6C14"/>
    <w:rsid w:val="00DE6E81"/>
    <w:rsid w:val="00DE703F"/>
    <w:rsid w:val="00DE7595"/>
    <w:rsid w:val="00DF1961"/>
    <w:rsid w:val="00DF44DE"/>
    <w:rsid w:val="00E00FD4"/>
    <w:rsid w:val="00E01138"/>
    <w:rsid w:val="00E02DFB"/>
    <w:rsid w:val="00E030F9"/>
    <w:rsid w:val="00E0311A"/>
    <w:rsid w:val="00E03138"/>
    <w:rsid w:val="00E03B89"/>
    <w:rsid w:val="00E060E1"/>
    <w:rsid w:val="00E06404"/>
    <w:rsid w:val="00E11A85"/>
    <w:rsid w:val="00E12495"/>
    <w:rsid w:val="00E15CCD"/>
    <w:rsid w:val="00E202EF"/>
    <w:rsid w:val="00E210B5"/>
    <w:rsid w:val="00E23281"/>
    <w:rsid w:val="00E2552F"/>
    <w:rsid w:val="00E3137A"/>
    <w:rsid w:val="00E32CCF"/>
    <w:rsid w:val="00E33D6D"/>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B0E"/>
    <w:rsid w:val="00EE0350"/>
    <w:rsid w:val="00EE0719"/>
    <w:rsid w:val="00EE0E80"/>
    <w:rsid w:val="00EE2C53"/>
    <w:rsid w:val="00EE613F"/>
    <w:rsid w:val="00EE7295"/>
    <w:rsid w:val="00EE7869"/>
    <w:rsid w:val="00EF054A"/>
    <w:rsid w:val="00EF20BB"/>
    <w:rsid w:val="00EF3235"/>
    <w:rsid w:val="00EF7E72"/>
    <w:rsid w:val="00F06D37"/>
    <w:rsid w:val="00F07B9D"/>
    <w:rsid w:val="00F11586"/>
    <w:rsid w:val="00F1183B"/>
    <w:rsid w:val="00F11C9F"/>
    <w:rsid w:val="00F12263"/>
    <w:rsid w:val="00F1409D"/>
    <w:rsid w:val="00F14214"/>
    <w:rsid w:val="00F157A9"/>
    <w:rsid w:val="00F15A81"/>
    <w:rsid w:val="00F16F00"/>
    <w:rsid w:val="00F24598"/>
    <w:rsid w:val="00F25BB6"/>
    <w:rsid w:val="00F26B7E"/>
    <w:rsid w:val="00F27A3B"/>
    <w:rsid w:val="00F30E39"/>
    <w:rsid w:val="00F32780"/>
    <w:rsid w:val="00F33817"/>
    <w:rsid w:val="00F35755"/>
    <w:rsid w:val="00F420D5"/>
    <w:rsid w:val="00F451EA"/>
    <w:rsid w:val="00F45447"/>
    <w:rsid w:val="00F456C6"/>
    <w:rsid w:val="00F4577B"/>
    <w:rsid w:val="00F46496"/>
    <w:rsid w:val="00F474D0"/>
    <w:rsid w:val="00F50179"/>
    <w:rsid w:val="00F515EE"/>
    <w:rsid w:val="00F56511"/>
    <w:rsid w:val="00F6194E"/>
    <w:rsid w:val="00F623AC"/>
    <w:rsid w:val="00F6412A"/>
    <w:rsid w:val="00F64B02"/>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CF4F93"/>
    <w:rsid w:val="1EFA7794"/>
    <w:rsid w:val="22CC489E"/>
    <w:rsid w:val="22D6187D"/>
    <w:rsid w:val="24257F47"/>
    <w:rsid w:val="24DB3BC4"/>
    <w:rsid w:val="27DD6868"/>
    <w:rsid w:val="37907595"/>
    <w:rsid w:val="428E268A"/>
    <w:rsid w:val="567D7990"/>
    <w:rsid w:val="65B3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ind w:left="737"/>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qFormat/>
    <w:uiPriority w:val="99"/>
    <w:rPr>
      <w:rFonts w:ascii="Calibri" w:hAnsi="Calibri"/>
      <w:kern w:val="2"/>
      <w:sz w:val="21"/>
      <w:szCs w:val="21"/>
    </w:rPr>
  </w:style>
  <w:style w:type="character" w:customStyle="1" w:styleId="234">
    <w:name w:val="批注主题 字符"/>
    <w:basedOn w:val="233"/>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388DF2980D47788F0A9225D198ED2D"/>
        <w:style w:val=""/>
        <w:category>
          <w:name w:val="常规"/>
          <w:gallery w:val="placeholder"/>
        </w:category>
        <w:types>
          <w:type w:val="bbPlcHdr"/>
        </w:types>
        <w:behaviors>
          <w:behavior w:val="content"/>
        </w:behaviors>
        <w:description w:val=""/>
        <w:guid w:val="{362475FD-79CC-4ECB-A382-320AC510FDD6}"/>
      </w:docPartPr>
      <w:docPartBody>
        <w:p w14:paraId="63096959">
          <w:pPr>
            <w:pStyle w:val="5"/>
          </w:pPr>
          <w:r>
            <w:rPr>
              <w:rStyle w:val="4"/>
              <w:rFonts w:hint="eastAsia"/>
            </w:rPr>
            <w:t>单击或点击此处输入文字。</w:t>
          </w:r>
        </w:p>
      </w:docPartBody>
    </w:docPart>
    <w:docPart>
      <w:docPartPr>
        <w:name w:val="81680A3426BE4F8682314E7A7084FE33"/>
        <w:style w:val=""/>
        <w:category>
          <w:name w:val="常规"/>
          <w:gallery w:val="placeholder"/>
        </w:category>
        <w:types>
          <w:type w:val="bbPlcHdr"/>
        </w:types>
        <w:behaviors>
          <w:behavior w:val="content"/>
        </w:behaviors>
        <w:description w:val=""/>
        <w:guid w:val="{9F524F1A-3951-4E71-97D1-3552A4B029B6}"/>
      </w:docPartPr>
      <w:docPartBody>
        <w:p w14:paraId="20FF4C8B">
          <w:pPr>
            <w:pStyle w:val="6"/>
          </w:pPr>
          <w:r>
            <w:rPr>
              <w:rStyle w:val="4"/>
              <w:rFonts w:hint="eastAsia"/>
            </w:rPr>
            <w:t>选择一项。</w:t>
          </w:r>
        </w:p>
      </w:docPartBody>
    </w:docPart>
    <w:docPart>
      <w:docPartPr>
        <w:name w:val="AAD82BF769A44C1FA3B3E9EB652C3E0C"/>
        <w:style w:val=""/>
        <w:category>
          <w:name w:val="常规"/>
          <w:gallery w:val="placeholder"/>
        </w:category>
        <w:types>
          <w:type w:val="bbPlcHdr"/>
        </w:types>
        <w:behaviors>
          <w:behavior w:val="content"/>
        </w:behaviors>
        <w:description w:val=""/>
        <w:guid w:val="{54383B6C-5F96-43A2-A085-00D53C7739DB}"/>
      </w:docPartPr>
      <w:docPartBody>
        <w:p w14:paraId="1D3A32F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B9"/>
    <w:rsid w:val="00043BDE"/>
    <w:rsid w:val="00067D8B"/>
    <w:rsid w:val="00123D89"/>
    <w:rsid w:val="001C7937"/>
    <w:rsid w:val="001E53B9"/>
    <w:rsid w:val="001F5152"/>
    <w:rsid w:val="00223076"/>
    <w:rsid w:val="00251C3A"/>
    <w:rsid w:val="00350A89"/>
    <w:rsid w:val="004544D1"/>
    <w:rsid w:val="004A2EE5"/>
    <w:rsid w:val="0054678E"/>
    <w:rsid w:val="005B61D8"/>
    <w:rsid w:val="006A184D"/>
    <w:rsid w:val="0086122B"/>
    <w:rsid w:val="00873E13"/>
    <w:rsid w:val="008B58D9"/>
    <w:rsid w:val="00934FD8"/>
    <w:rsid w:val="00A52A4D"/>
    <w:rsid w:val="00A81CE2"/>
    <w:rsid w:val="00B52B4B"/>
    <w:rsid w:val="00B5602A"/>
    <w:rsid w:val="00D7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E388DF2980D47788F0A9225D198ED2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1680A3426BE4F8682314E7A7084FE3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AD82BF769A44C1FA3B3E9EB652C3E0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6144</Words>
  <Characters>6911</Characters>
  <Lines>61</Lines>
  <Paragraphs>17</Paragraphs>
  <TotalTime>1</TotalTime>
  <ScaleCrop>false</ScaleCrop>
  <LinksUpToDate>false</LinksUpToDate>
  <CharactersWithSpaces>7110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2024-06-14T00:33:00Z</dcterms:created>
  <dc:creator>ltm</dc:creator>
  <cp:lastModifiedBy>摇到外婆桥。</cp:lastModifiedBy>
  <cp:lastPrinted>2021-02-02T08:22:00Z</cp:lastPrinted>
  <dcterms:modified xsi:type="dcterms:W3CDTF">2024-06-27T04:17:01Z</dcterms:modified>
  <dc:title>团体标准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9586C43356F24A698D0646B7881931E7_13</vt:lpwstr>
  </property>
</Properties>
</file>